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3DF" w:rsidRPr="00E60F86" w:rsidRDefault="00A33A9D" w:rsidP="002843DF">
      <w:pPr>
        <w:spacing w:line="240" w:lineRule="auto"/>
        <w:jc w:val="center"/>
        <w:rPr>
          <w:rFonts w:ascii="Times New Roman" w:hAnsi="Times New Roman"/>
          <w:b/>
          <w:sz w:val="36"/>
          <w:szCs w:val="36"/>
        </w:rPr>
      </w:pPr>
      <w:r w:rsidRPr="00E60F86">
        <w:rPr>
          <w:rFonts w:ascii="Times New Roman" w:hAnsi="Times New Roman"/>
          <w:b/>
          <w:sz w:val="36"/>
          <w:szCs w:val="36"/>
        </w:rPr>
        <w:t>Newbies and Besties:</w:t>
      </w:r>
      <w:r w:rsidR="002843DF" w:rsidRPr="00E60F86">
        <w:rPr>
          <w:rFonts w:ascii="Times New Roman" w:hAnsi="Times New Roman"/>
          <w:b/>
          <w:sz w:val="36"/>
          <w:szCs w:val="36"/>
        </w:rPr>
        <w:t xml:space="preserve"> Update on </w:t>
      </w:r>
      <w:r w:rsidR="002843DF" w:rsidRPr="00E60F86">
        <w:rPr>
          <w:rFonts w:ascii="Times New Roman" w:hAnsi="Times New Roman"/>
          <w:b/>
          <w:sz w:val="36"/>
          <w:szCs w:val="36"/>
        </w:rPr>
        <w:br/>
        <w:t xml:space="preserve">New Workers’ Compensation Decisions and </w:t>
      </w:r>
      <w:r w:rsidR="005D5EB9" w:rsidRPr="00E60F86">
        <w:rPr>
          <w:rFonts w:ascii="Times New Roman" w:hAnsi="Times New Roman"/>
          <w:b/>
          <w:sz w:val="36"/>
          <w:szCs w:val="36"/>
        </w:rPr>
        <w:t>the VWC</w:t>
      </w:r>
    </w:p>
    <w:p w:rsidR="002843DF" w:rsidRPr="00E60F86" w:rsidRDefault="002843DF" w:rsidP="00A33A9D">
      <w:pPr>
        <w:spacing w:line="240" w:lineRule="auto"/>
        <w:jc w:val="center"/>
        <w:rPr>
          <w:rFonts w:ascii="Times New Roman" w:hAnsi="Times New Roman"/>
          <w:sz w:val="24"/>
          <w:szCs w:val="24"/>
        </w:rPr>
      </w:pPr>
      <w:r w:rsidRPr="00E60F86">
        <w:rPr>
          <w:rFonts w:ascii="Times New Roman" w:hAnsi="Times New Roman"/>
          <w:sz w:val="24"/>
          <w:szCs w:val="24"/>
        </w:rPr>
        <w:t>T</w:t>
      </w:r>
      <w:r w:rsidR="00FE3640" w:rsidRPr="00E60F86">
        <w:rPr>
          <w:rFonts w:ascii="Times New Roman" w:hAnsi="Times New Roman"/>
          <w:sz w:val="24"/>
          <w:szCs w:val="24"/>
        </w:rPr>
        <w:t>he Honorable Wesley G. Marshall</w:t>
      </w:r>
      <w:r w:rsidR="00FE3640" w:rsidRPr="00E60F86">
        <w:rPr>
          <w:rStyle w:val="FootnoteReference"/>
          <w:rFonts w:ascii="Times New Roman" w:hAnsi="Times New Roman"/>
          <w:sz w:val="24"/>
          <w:szCs w:val="24"/>
        </w:rPr>
        <w:footnoteReference w:id="1"/>
      </w:r>
      <w:r w:rsidR="00A33A9D" w:rsidRPr="00E60F86">
        <w:rPr>
          <w:rFonts w:ascii="Times New Roman" w:hAnsi="Times New Roman"/>
          <w:sz w:val="24"/>
          <w:szCs w:val="24"/>
        </w:rPr>
        <w:br/>
        <w:t>The Honorable R. Ferrell Newman</w:t>
      </w:r>
      <w:r w:rsidR="00A33A9D" w:rsidRPr="00E60F86">
        <w:rPr>
          <w:rFonts w:ascii="Times New Roman" w:hAnsi="Times New Roman"/>
          <w:sz w:val="24"/>
          <w:szCs w:val="24"/>
        </w:rPr>
        <w:br/>
        <w:t xml:space="preserve">The Honorable Robert </w:t>
      </w:r>
      <w:r w:rsidR="009279F8" w:rsidRPr="00E60F86">
        <w:rPr>
          <w:rFonts w:ascii="Times New Roman" w:hAnsi="Times New Roman"/>
          <w:sz w:val="24"/>
          <w:szCs w:val="24"/>
        </w:rPr>
        <w:t xml:space="preserve">A. </w:t>
      </w:r>
      <w:r w:rsidR="00A33A9D" w:rsidRPr="00E60F86">
        <w:rPr>
          <w:rFonts w:ascii="Times New Roman" w:hAnsi="Times New Roman"/>
          <w:sz w:val="24"/>
          <w:szCs w:val="24"/>
        </w:rPr>
        <w:t>Rappaport</w:t>
      </w:r>
      <w:r w:rsidRPr="00E60F86">
        <w:rPr>
          <w:rFonts w:ascii="Times New Roman" w:hAnsi="Times New Roman"/>
          <w:sz w:val="24"/>
          <w:szCs w:val="24"/>
        </w:rPr>
        <w:br/>
        <w:t>Virginia Workers’ Compensation Commission</w:t>
      </w:r>
    </w:p>
    <w:p w:rsidR="00407F29" w:rsidRPr="00E60F86" w:rsidRDefault="00A33A9D" w:rsidP="00407F29">
      <w:pPr>
        <w:spacing w:line="240" w:lineRule="auto"/>
        <w:jc w:val="center"/>
        <w:rPr>
          <w:rFonts w:ascii="Times New Roman" w:hAnsi="Times New Roman"/>
        </w:rPr>
      </w:pPr>
      <w:r w:rsidRPr="00E60F86">
        <w:rPr>
          <w:rFonts w:ascii="Times New Roman" w:hAnsi="Times New Roman"/>
        </w:rPr>
        <w:t>Presented at the Virginia Workers’ Compensation American</w:t>
      </w:r>
      <w:r w:rsidR="00CA69D6" w:rsidRPr="00E60F86">
        <w:rPr>
          <w:rFonts w:ascii="Times New Roman" w:hAnsi="Times New Roman"/>
        </w:rPr>
        <w:t xml:space="preserve"> Inn</w:t>
      </w:r>
      <w:r w:rsidRPr="00E60F86">
        <w:rPr>
          <w:rFonts w:ascii="Times New Roman" w:hAnsi="Times New Roman"/>
        </w:rPr>
        <w:t xml:space="preserve"> of Court Meeting</w:t>
      </w:r>
      <w:r w:rsidRPr="00E60F86">
        <w:rPr>
          <w:rFonts w:ascii="Times New Roman" w:hAnsi="Times New Roman"/>
        </w:rPr>
        <w:br/>
        <w:t>March 1</w:t>
      </w:r>
      <w:r w:rsidR="00CA69D6" w:rsidRPr="00E60F86">
        <w:rPr>
          <w:rFonts w:ascii="Times New Roman" w:hAnsi="Times New Roman"/>
        </w:rPr>
        <w:t>5</w:t>
      </w:r>
      <w:r w:rsidRPr="00E60F86">
        <w:rPr>
          <w:rFonts w:ascii="Times New Roman" w:hAnsi="Times New Roman"/>
        </w:rPr>
        <w:t>, 2017</w:t>
      </w:r>
    </w:p>
    <w:p w:rsidR="002B3A0F" w:rsidRPr="00E60F86" w:rsidRDefault="002B3A0F" w:rsidP="002843DF">
      <w:pPr>
        <w:spacing w:after="0" w:line="240" w:lineRule="auto"/>
        <w:rPr>
          <w:rFonts w:ascii="Times New Roman" w:hAnsi="Times New Roman"/>
          <w:sz w:val="24"/>
          <w:szCs w:val="24"/>
        </w:rPr>
      </w:pPr>
    </w:p>
    <w:p w:rsidR="002B3A0F" w:rsidRPr="00E60F86" w:rsidRDefault="002B3A0F" w:rsidP="00824DC0">
      <w:pPr>
        <w:spacing w:after="0" w:line="240" w:lineRule="auto"/>
        <w:jc w:val="center"/>
        <w:rPr>
          <w:rFonts w:ascii="Times New Roman" w:hAnsi="Times New Roman"/>
          <w:sz w:val="24"/>
          <w:szCs w:val="24"/>
        </w:rPr>
      </w:pPr>
    </w:p>
    <w:p w:rsidR="009E4B2F" w:rsidRPr="00E60F86" w:rsidRDefault="009E4B2F" w:rsidP="00824DC0">
      <w:pPr>
        <w:pStyle w:val="ListParagraph"/>
        <w:numPr>
          <w:ilvl w:val="0"/>
          <w:numId w:val="1"/>
        </w:numPr>
        <w:spacing w:after="0" w:line="240" w:lineRule="auto"/>
        <w:ind w:left="720"/>
        <w:jc w:val="both"/>
        <w:rPr>
          <w:rFonts w:ascii="Times New Roman" w:hAnsi="Times New Roman"/>
          <w:sz w:val="24"/>
          <w:szCs w:val="24"/>
        </w:rPr>
      </w:pPr>
      <w:r w:rsidRPr="00E60F86">
        <w:rPr>
          <w:rFonts w:ascii="Times New Roman" w:hAnsi="Times New Roman"/>
          <w:sz w:val="24"/>
          <w:szCs w:val="24"/>
        </w:rPr>
        <w:t>NEWEST AND HOTTEST CASE</w:t>
      </w:r>
      <w:r w:rsidR="0023205A" w:rsidRPr="00E60F86">
        <w:rPr>
          <w:rFonts w:ascii="Times New Roman" w:hAnsi="Times New Roman"/>
          <w:sz w:val="24"/>
          <w:szCs w:val="24"/>
        </w:rPr>
        <w:t>S</w:t>
      </w:r>
      <w:r w:rsidRPr="00E60F86">
        <w:rPr>
          <w:rFonts w:ascii="Times New Roman" w:hAnsi="Times New Roman"/>
          <w:sz w:val="24"/>
          <w:szCs w:val="24"/>
        </w:rPr>
        <w:t xml:space="preserve"> IN THE WORLD OF VIRGINIA WORKERS’ COMPENSATION</w:t>
      </w:r>
    </w:p>
    <w:p w:rsidR="001840FE" w:rsidRPr="00E60F86" w:rsidRDefault="001840FE" w:rsidP="001840FE">
      <w:pPr>
        <w:pStyle w:val="ListParagraph"/>
        <w:spacing w:after="0" w:line="240" w:lineRule="auto"/>
        <w:jc w:val="both"/>
        <w:rPr>
          <w:rFonts w:ascii="Times New Roman" w:hAnsi="Times New Roman"/>
          <w:sz w:val="24"/>
          <w:szCs w:val="24"/>
        </w:rPr>
      </w:pPr>
    </w:p>
    <w:p w:rsidR="001840FE" w:rsidRPr="00E60F86" w:rsidRDefault="00A33A9D" w:rsidP="00513EBE">
      <w:pPr>
        <w:pStyle w:val="ListParagraph"/>
        <w:numPr>
          <w:ilvl w:val="1"/>
          <w:numId w:val="1"/>
        </w:numPr>
        <w:spacing w:after="0" w:line="240" w:lineRule="auto"/>
        <w:ind w:hanging="720"/>
        <w:jc w:val="both"/>
        <w:rPr>
          <w:rFonts w:ascii="Times New Roman" w:hAnsi="Times New Roman"/>
          <w:sz w:val="24"/>
          <w:szCs w:val="24"/>
        </w:rPr>
      </w:pPr>
      <w:r w:rsidRPr="00E60F86">
        <w:rPr>
          <w:rFonts w:ascii="Times New Roman" w:hAnsi="Times New Roman"/>
          <w:sz w:val="24"/>
          <w:szCs w:val="24"/>
        </w:rPr>
        <w:t>A</w:t>
      </w:r>
      <w:r w:rsidR="001840FE" w:rsidRPr="00E60F86">
        <w:rPr>
          <w:rFonts w:ascii="Times New Roman" w:hAnsi="Times New Roman"/>
          <w:sz w:val="24"/>
          <w:szCs w:val="24"/>
        </w:rPr>
        <w:t>nimal Bites and Arising Out Of</w:t>
      </w:r>
    </w:p>
    <w:p w:rsidR="001840FE" w:rsidRPr="00E60F86" w:rsidRDefault="001840FE" w:rsidP="00513EBE">
      <w:pPr>
        <w:pStyle w:val="ListParagraph"/>
        <w:spacing w:after="0" w:line="240" w:lineRule="auto"/>
        <w:ind w:left="1440" w:hanging="720"/>
        <w:jc w:val="both"/>
        <w:rPr>
          <w:rFonts w:ascii="Times New Roman" w:hAnsi="Times New Roman"/>
          <w:sz w:val="24"/>
          <w:szCs w:val="24"/>
        </w:rPr>
      </w:pPr>
    </w:p>
    <w:p w:rsidR="009E4B2F" w:rsidRPr="00E60F86" w:rsidRDefault="00A33A9D" w:rsidP="00513EBE">
      <w:pPr>
        <w:spacing w:after="0" w:line="240" w:lineRule="auto"/>
        <w:ind w:left="1440"/>
        <w:jc w:val="both"/>
        <w:rPr>
          <w:rFonts w:ascii="Times New Roman" w:hAnsi="Times New Roman"/>
          <w:sz w:val="24"/>
          <w:szCs w:val="24"/>
        </w:rPr>
      </w:pPr>
      <w:r w:rsidRPr="00E60F86">
        <w:rPr>
          <w:rFonts w:ascii="Times New Roman" w:hAnsi="Times New Roman"/>
          <w:b/>
          <w:sz w:val="24"/>
          <w:szCs w:val="24"/>
          <w:u w:val="single"/>
        </w:rPr>
        <w:t>Rohr v. Greenfront Furniture</w:t>
      </w:r>
      <w:r w:rsidRPr="00E60F86">
        <w:rPr>
          <w:rFonts w:ascii="Times New Roman" w:hAnsi="Times New Roman"/>
          <w:b/>
          <w:sz w:val="24"/>
          <w:szCs w:val="24"/>
        </w:rPr>
        <w:t>, JC</w:t>
      </w:r>
      <w:r w:rsidR="00A52958" w:rsidRPr="00E60F86">
        <w:rPr>
          <w:rFonts w:ascii="Times New Roman" w:hAnsi="Times New Roman"/>
          <w:b/>
          <w:sz w:val="24"/>
          <w:szCs w:val="24"/>
        </w:rPr>
        <w:t>N</w:t>
      </w:r>
      <w:r w:rsidRPr="00E60F86">
        <w:rPr>
          <w:rFonts w:ascii="Times New Roman" w:hAnsi="Times New Roman"/>
          <w:b/>
          <w:sz w:val="24"/>
          <w:szCs w:val="24"/>
        </w:rPr>
        <w:t xml:space="preserve"> VA00001120790 (</w:t>
      </w:r>
      <w:r w:rsidR="001840FE" w:rsidRPr="00E60F86">
        <w:rPr>
          <w:rFonts w:ascii="Times New Roman" w:hAnsi="Times New Roman"/>
          <w:b/>
          <w:sz w:val="24"/>
          <w:szCs w:val="24"/>
        </w:rPr>
        <w:t>Jan</w:t>
      </w:r>
      <w:r w:rsidR="006F14DC" w:rsidRPr="00E60F86">
        <w:rPr>
          <w:rFonts w:ascii="Times New Roman" w:hAnsi="Times New Roman"/>
          <w:b/>
          <w:sz w:val="24"/>
          <w:szCs w:val="24"/>
        </w:rPr>
        <w:t>.</w:t>
      </w:r>
      <w:r w:rsidR="001840FE" w:rsidRPr="00E60F86">
        <w:rPr>
          <w:rFonts w:ascii="Times New Roman" w:hAnsi="Times New Roman"/>
          <w:b/>
          <w:sz w:val="24"/>
          <w:szCs w:val="24"/>
        </w:rPr>
        <w:t xml:space="preserve"> 10, 2017)</w:t>
      </w:r>
      <w:r w:rsidR="00F774B2" w:rsidRPr="00E60F86">
        <w:rPr>
          <w:rFonts w:ascii="Times New Roman" w:hAnsi="Times New Roman"/>
          <w:b/>
          <w:sz w:val="24"/>
          <w:szCs w:val="24"/>
        </w:rPr>
        <w:t>[Commission]</w:t>
      </w:r>
      <w:r w:rsidR="001840FE" w:rsidRPr="00E60F86">
        <w:rPr>
          <w:rFonts w:ascii="Times New Roman" w:hAnsi="Times New Roman"/>
          <w:b/>
          <w:sz w:val="24"/>
          <w:szCs w:val="24"/>
        </w:rPr>
        <w:t xml:space="preserve">. </w:t>
      </w:r>
      <w:r w:rsidR="001840FE" w:rsidRPr="00E60F86">
        <w:rPr>
          <w:rFonts w:ascii="Times New Roman" w:hAnsi="Times New Roman"/>
          <w:sz w:val="24"/>
          <w:szCs w:val="24"/>
        </w:rPr>
        <w:t>The claimant wa</w:t>
      </w:r>
      <w:r w:rsidR="00836534" w:rsidRPr="00E60F86">
        <w:rPr>
          <w:rFonts w:ascii="Times New Roman" w:hAnsi="Times New Roman"/>
          <w:sz w:val="24"/>
          <w:szCs w:val="24"/>
        </w:rPr>
        <w:t>s bitten by a cat at Greenfront</w:t>
      </w:r>
      <w:r w:rsidR="001840FE" w:rsidRPr="00E60F86">
        <w:rPr>
          <w:rFonts w:ascii="Times New Roman" w:hAnsi="Times New Roman"/>
          <w:sz w:val="24"/>
          <w:szCs w:val="24"/>
        </w:rPr>
        <w:t xml:space="preserve">, a furniture store in Farmville. Claimant arrived at desk to find cat on pizza box. Claimant tried to pick up cat and was bitten. Work area was a warehouse with an open door. The cat had entered the store several times earlier that day and claimant’s supervisor “tossed it out,” only to have it return. He called animal control but was told they did not have “jurisdiction” over cats. He posted information on the cat on Facebook and called a local radio station. Previously, a possum, a snake and birds had entered the building through the big open door. </w:t>
      </w:r>
      <w:r w:rsidR="001840FE" w:rsidRPr="00E60F86">
        <w:rPr>
          <w:rFonts w:ascii="Times New Roman" w:hAnsi="Times New Roman"/>
          <w:b/>
          <w:sz w:val="24"/>
          <w:szCs w:val="24"/>
          <w:u w:val="single"/>
        </w:rPr>
        <w:t>HELD</w:t>
      </w:r>
      <w:r w:rsidR="00076A71" w:rsidRPr="00E60F86">
        <w:rPr>
          <w:rFonts w:ascii="Times New Roman" w:hAnsi="Times New Roman"/>
          <w:sz w:val="24"/>
          <w:szCs w:val="24"/>
        </w:rPr>
        <w:t>:</w:t>
      </w:r>
      <w:r w:rsidR="00CA69D6" w:rsidRPr="00E60F86">
        <w:rPr>
          <w:rFonts w:ascii="Times New Roman" w:hAnsi="Times New Roman"/>
          <w:sz w:val="24"/>
          <w:szCs w:val="24"/>
        </w:rPr>
        <w:t> </w:t>
      </w:r>
      <w:r w:rsidR="001840FE" w:rsidRPr="00E60F86">
        <w:rPr>
          <w:rFonts w:ascii="Times New Roman" w:hAnsi="Times New Roman"/>
          <w:sz w:val="24"/>
          <w:szCs w:val="24"/>
        </w:rPr>
        <w:t xml:space="preserve">The full Commission affirmed the Deputy Commissioner’s opinion holding the accident arose out of the employment. The open doors of the warehouse allowed animals to enter the work space and increased the risk of a toothy encounter. </w:t>
      </w:r>
    </w:p>
    <w:p w:rsidR="001840FE" w:rsidRPr="00E60F86" w:rsidRDefault="001840FE" w:rsidP="00513EBE">
      <w:pPr>
        <w:pStyle w:val="ListParagraph"/>
        <w:spacing w:after="0" w:line="240" w:lineRule="auto"/>
        <w:ind w:left="1440" w:hanging="720"/>
        <w:jc w:val="both"/>
        <w:rPr>
          <w:rFonts w:ascii="Times New Roman" w:hAnsi="Times New Roman"/>
          <w:sz w:val="24"/>
          <w:szCs w:val="24"/>
          <w:u w:val="single"/>
        </w:rPr>
      </w:pPr>
    </w:p>
    <w:p w:rsidR="001840FE" w:rsidRPr="00E60F86" w:rsidRDefault="001840FE" w:rsidP="00513EBE">
      <w:pPr>
        <w:pStyle w:val="ListParagraph"/>
        <w:numPr>
          <w:ilvl w:val="1"/>
          <w:numId w:val="1"/>
        </w:numPr>
        <w:spacing w:after="0" w:line="240" w:lineRule="auto"/>
        <w:ind w:hanging="720"/>
        <w:jc w:val="both"/>
        <w:rPr>
          <w:rFonts w:ascii="Times New Roman" w:hAnsi="Times New Roman"/>
          <w:sz w:val="24"/>
          <w:szCs w:val="24"/>
          <w:u w:val="single"/>
        </w:rPr>
      </w:pPr>
      <w:r w:rsidRPr="00E60F86">
        <w:rPr>
          <w:rFonts w:ascii="Times New Roman" w:hAnsi="Times New Roman"/>
          <w:sz w:val="24"/>
          <w:szCs w:val="24"/>
        </w:rPr>
        <w:t xml:space="preserve">Commission Ordered </w:t>
      </w:r>
      <w:r w:rsidR="00113E83" w:rsidRPr="00E60F86">
        <w:rPr>
          <w:rFonts w:ascii="Times New Roman" w:hAnsi="Times New Roman"/>
          <w:sz w:val="24"/>
          <w:szCs w:val="24"/>
        </w:rPr>
        <w:t xml:space="preserve">Examination Pursuant to Va. Code </w:t>
      </w:r>
      <w:r w:rsidR="00CA69D6" w:rsidRPr="00E60F86">
        <w:rPr>
          <w:rFonts w:ascii="Times New Roman" w:hAnsi="Times New Roman"/>
          <w:sz w:val="24"/>
          <w:szCs w:val="24"/>
        </w:rPr>
        <w:t xml:space="preserve">§ </w:t>
      </w:r>
      <w:r w:rsidR="00113E83" w:rsidRPr="00E60F86">
        <w:rPr>
          <w:rFonts w:ascii="Times New Roman" w:hAnsi="Times New Roman"/>
          <w:sz w:val="24"/>
          <w:szCs w:val="24"/>
        </w:rPr>
        <w:t>65.2-606</w:t>
      </w:r>
    </w:p>
    <w:p w:rsidR="00113E83" w:rsidRPr="00E60F86" w:rsidRDefault="00113E83" w:rsidP="00513EBE">
      <w:pPr>
        <w:spacing w:after="0" w:line="240" w:lineRule="auto"/>
        <w:ind w:left="1440" w:hanging="720"/>
        <w:jc w:val="both"/>
        <w:rPr>
          <w:rFonts w:ascii="Times New Roman" w:hAnsi="Times New Roman"/>
          <w:sz w:val="24"/>
          <w:szCs w:val="24"/>
          <w:u w:val="single"/>
        </w:rPr>
      </w:pPr>
    </w:p>
    <w:p w:rsidR="00113E83" w:rsidRPr="00E60F86" w:rsidRDefault="00113E83" w:rsidP="00513EBE">
      <w:pPr>
        <w:spacing w:after="0" w:line="240" w:lineRule="auto"/>
        <w:ind w:left="1440"/>
        <w:jc w:val="both"/>
        <w:rPr>
          <w:rFonts w:ascii="Times New Roman" w:hAnsi="Times New Roman"/>
          <w:sz w:val="24"/>
          <w:szCs w:val="24"/>
        </w:rPr>
      </w:pPr>
      <w:r w:rsidRPr="00E60F86">
        <w:rPr>
          <w:rFonts w:ascii="Times New Roman" w:hAnsi="Times New Roman"/>
          <w:b/>
          <w:sz w:val="24"/>
          <w:szCs w:val="24"/>
          <w:u w:val="single"/>
        </w:rPr>
        <w:t>Hall v. Pittsylvania County Board</w:t>
      </w:r>
      <w:r w:rsidRPr="00E60F86">
        <w:rPr>
          <w:rFonts w:ascii="Times New Roman" w:hAnsi="Times New Roman"/>
          <w:b/>
          <w:sz w:val="24"/>
          <w:szCs w:val="24"/>
        </w:rPr>
        <w:t>, JCN 0619440 (Jan</w:t>
      </w:r>
      <w:r w:rsidR="006F14DC" w:rsidRPr="00E60F86">
        <w:rPr>
          <w:rFonts w:ascii="Times New Roman" w:hAnsi="Times New Roman"/>
          <w:b/>
          <w:sz w:val="24"/>
          <w:szCs w:val="24"/>
        </w:rPr>
        <w:t>.</w:t>
      </w:r>
      <w:r w:rsidRPr="00E60F86">
        <w:rPr>
          <w:rFonts w:ascii="Times New Roman" w:hAnsi="Times New Roman"/>
          <w:b/>
          <w:sz w:val="24"/>
          <w:szCs w:val="24"/>
        </w:rPr>
        <w:t xml:space="preserve"> 4, 2017)</w:t>
      </w:r>
      <w:r w:rsidR="00F774B2" w:rsidRPr="00E60F86">
        <w:rPr>
          <w:rFonts w:ascii="Times New Roman" w:hAnsi="Times New Roman"/>
          <w:b/>
          <w:sz w:val="24"/>
          <w:szCs w:val="24"/>
        </w:rPr>
        <w:t>[Marshall]</w:t>
      </w:r>
      <w:r w:rsidRPr="00E60F86">
        <w:rPr>
          <w:rFonts w:ascii="Times New Roman" w:hAnsi="Times New Roman"/>
          <w:sz w:val="24"/>
          <w:szCs w:val="24"/>
        </w:rPr>
        <w:t>. In</w:t>
      </w:r>
      <w:r w:rsidR="00CA69D6" w:rsidRPr="00E60F86">
        <w:rPr>
          <w:rFonts w:ascii="Times New Roman" w:hAnsi="Times New Roman"/>
          <w:sz w:val="24"/>
          <w:szCs w:val="24"/>
        </w:rPr>
        <w:t> </w:t>
      </w:r>
      <w:r w:rsidRPr="00E60F86">
        <w:rPr>
          <w:rFonts w:ascii="Times New Roman" w:hAnsi="Times New Roman"/>
          <w:sz w:val="24"/>
          <w:szCs w:val="24"/>
        </w:rPr>
        <w:t>this interlocutory Re</w:t>
      </w:r>
      <w:r w:rsidRPr="00E60F86">
        <w:rPr>
          <w:rFonts w:ascii="Times New Roman" w:hAnsi="Times New Roman"/>
          <w:sz w:val="24"/>
          <w:szCs w:val="24"/>
        </w:rPr>
        <w:lastRenderedPageBreak/>
        <w:t>quest for Review, the Employer challenged the Deputy Commissioner’s denial of its Motion for a</w:t>
      </w:r>
      <w:r w:rsidR="00551565" w:rsidRPr="00E60F86">
        <w:rPr>
          <w:rFonts w:ascii="Times New Roman" w:hAnsi="Times New Roman"/>
          <w:sz w:val="24"/>
          <w:szCs w:val="24"/>
        </w:rPr>
        <w:t xml:space="preserve"> Va. Code</w:t>
      </w:r>
      <w:r w:rsidRPr="00E60F86">
        <w:rPr>
          <w:rFonts w:ascii="Times New Roman" w:hAnsi="Times New Roman"/>
          <w:sz w:val="24"/>
          <w:szCs w:val="24"/>
        </w:rPr>
        <w:t xml:space="preserve"> 65.2-606 Commission ordered medical examination. The claimant had a 1978 injury and was on a long term course of medication. The defendants took the deposition of the new treating physician, who refused to comment upon the opinions of two defense medical examiners that disputed the need for continuing treatment. The new treating physician declined to comment, “out of respect,” for the prior treating physician. The Deputy Commissioner denied the motion, stating the Commission would not micro-manage claimant’s medical care, IME’s were available, and disagreement with IME’s was not a basis for a Commission ordered examination. On review, defendants argued since the claimant was not receiving, “compensation,” they were not permitted to require an IME. </w:t>
      </w:r>
      <w:r w:rsidRPr="00E60F86">
        <w:rPr>
          <w:rFonts w:ascii="Times New Roman" w:hAnsi="Times New Roman"/>
          <w:b/>
          <w:sz w:val="24"/>
          <w:szCs w:val="24"/>
          <w:u w:val="single"/>
        </w:rPr>
        <w:t>HELD</w:t>
      </w:r>
      <w:r w:rsidRPr="00E60F86">
        <w:rPr>
          <w:rFonts w:ascii="Times New Roman" w:hAnsi="Times New Roman"/>
          <w:sz w:val="24"/>
          <w:szCs w:val="24"/>
        </w:rPr>
        <w:t xml:space="preserve">: A unanimous Commission affirmed the Deputy Commissioner on the grounds that the risk of substantial prejudice was not </w:t>
      </w:r>
      <w:r w:rsidR="00247FD3" w:rsidRPr="00E60F86">
        <w:rPr>
          <w:rFonts w:ascii="Times New Roman" w:hAnsi="Times New Roman"/>
          <w:sz w:val="24"/>
          <w:szCs w:val="24"/>
        </w:rPr>
        <w:t xml:space="preserve">proven. The Commission noted while it was tempting to consider the employer’s argument, it could not envision the legislature meant to limit IME’s only to cases where indemnity compensation was being claimed or paid. </w:t>
      </w:r>
    </w:p>
    <w:p w:rsidR="001840FE" w:rsidRPr="00E60F86" w:rsidRDefault="001840FE" w:rsidP="00513EBE">
      <w:pPr>
        <w:pStyle w:val="ListParagraph"/>
        <w:spacing w:after="0" w:line="240" w:lineRule="auto"/>
        <w:ind w:left="1440" w:hanging="720"/>
        <w:jc w:val="both"/>
        <w:rPr>
          <w:rFonts w:ascii="Times New Roman" w:hAnsi="Times New Roman"/>
          <w:sz w:val="24"/>
          <w:szCs w:val="24"/>
        </w:rPr>
      </w:pPr>
    </w:p>
    <w:p w:rsidR="001840FE" w:rsidRPr="00E60F86" w:rsidRDefault="00247FD3" w:rsidP="00513EBE">
      <w:pPr>
        <w:pStyle w:val="ListParagraph"/>
        <w:numPr>
          <w:ilvl w:val="1"/>
          <w:numId w:val="1"/>
        </w:numPr>
        <w:spacing w:after="0" w:line="240" w:lineRule="auto"/>
        <w:ind w:hanging="720"/>
        <w:jc w:val="both"/>
        <w:rPr>
          <w:rFonts w:ascii="Times New Roman" w:hAnsi="Times New Roman"/>
          <w:sz w:val="24"/>
          <w:szCs w:val="24"/>
        </w:rPr>
      </w:pPr>
      <w:r w:rsidRPr="00E60F86">
        <w:rPr>
          <w:rFonts w:ascii="Times New Roman" w:hAnsi="Times New Roman"/>
          <w:sz w:val="24"/>
          <w:szCs w:val="24"/>
        </w:rPr>
        <w:lastRenderedPageBreak/>
        <w:t>Commission Will Not Consider Issues Raised for the First Time on Review, Particularly Where They Were Denied or Opposed at Hearing</w:t>
      </w:r>
    </w:p>
    <w:p w:rsidR="00247FD3" w:rsidRPr="00E60F86" w:rsidRDefault="00247FD3" w:rsidP="00513EBE">
      <w:pPr>
        <w:spacing w:after="0" w:line="240" w:lineRule="auto"/>
        <w:ind w:left="1440" w:hanging="720"/>
        <w:jc w:val="both"/>
        <w:rPr>
          <w:rFonts w:ascii="Times New Roman" w:hAnsi="Times New Roman"/>
          <w:sz w:val="24"/>
          <w:szCs w:val="24"/>
        </w:rPr>
      </w:pPr>
    </w:p>
    <w:p w:rsidR="001D066F" w:rsidRPr="00E60F86" w:rsidRDefault="001D066F" w:rsidP="00513EBE">
      <w:pPr>
        <w:spacing w:after="0" w:line="240" w:lineRule="auto"/>
        <w:ind w:left="1440"/>
        <w:jc w:val="both"/>
        <w:rPr>
          <w:rFonts w:ascii="Times New Roman" w:hAnsi="Times New Roman"/>
          <w:sz w:val="24"/>
          <w:szCs w:val="24"/>
        </w:rPr>
      </w:pPr>
      <w:r w:rsidRPr="00E60F86">
        <w:rPr>
          <w:rFonts w:ascii="Times New Roman" w:hAnsi="Times New Roman"/>
          <w:b/>
          <w:sz w:val="24"/>
          <w:szCs w:val="24"/>
          <w:u w:val="single"/>
        </w:rPr>
        <w:t>Med</w:t>
      </w:r>
      <w:r w:rsidR="00247FD3" w:rsidRPr="00E60F86">
        <w:rPr>
          <w:rFonts w:ascii="Times New Roman" w:hAnsi="Times New Roman"/>
          <w:b/>
          <w:sz w:val="24"/>
          <w:szCs w:val="24"/>
          <w:u w:val="single"/>
        </w:rPr>
        <w:t>rano v</w:t>
      </w:r>
      <w:r w:rsidR="00CA69D6" w:rsidRPr="00E60F86">
        <w:rPr>
          <w:rFonts w:ascii="Times New Roman" w:hAnsi="Times New Roman"/>
          <w:b/>
          <w:sz w:val="24"/>
          <w:szCs w:val="24"/>
          <w:u w:val="single"/>
        </w:rPr>
        <w:t>.</w:t>
      </w:r>
      <w:r w:rsidR="00247FD3" w:rsidRPr="00E60F86">
        <w:rPr>
          <w:rFonts w:ascii="Times New Roman" w:hAnsi="Times New Roman"/>
          <w:b/>
          <w:sz w:val="24"/>
          <w:szCs w:val="24"/>
          <w:u w:val="single"/>
        </w:rPr>
        <w:t xml:space="preserve"> NewTech, LLC</w:t>
      </w:r>
      <w:r w:rsidR="00247FD3" w:rsidRPr="00E60F86">
        <w:rPr>
          <w:rFonts w:ascii="Times New Roman" w:hAnsi="Times New Roman"/>
          <w:b/>
          <w:sz w:val="24"/>
          <w:szCs w:val="24"/>
        </w:rPr>
        <w:t xml:space="preserve">, </w:t>
      </w:r>
      <w:r w:rsidR="008D1060" w:rsidRPr="00E60F86">
        <w:rPr>
          <w:rFonts w:ascii="Times New Roman" w:hAnsi="Times New Roman"/>
          <w:b/>
          <w:sz w:val="24"/>
          <w:szCs w:val="24"/>
        </w:rPr>
        <w:t>JCN VA02000023023 (Dec</w:t>
      </w:r>
      <w:r w:rsidR="006F14DC" w:rsidRPr="00E60F86">
        <w:rPr>
          <w:rFonts w:ascii="Times New Roman" w:hAnsi="Times New Roman"/>
          <w:b/>
          <w:sz w:val="24"/>
          <w:szCs w:val="24"/>
        </w:rPr>
        <w:t>.</w:t>
      </w:r>
      <w:r w:rsidR="008D1060" w:rsidRPr="00E60F86">
        <w:rPr>
          <w:rFonts w:ascii="Times New Roman" w:hAnsi="Times New Roman"/>
          <w:b/>
          <w:sz w:val="24"/>
          <w:szCs w:val="24"/>
        </w:rPr>
        <w:t xml:space="preserve"> 28,</w:t>
      </w:r>
      <w:r w:rsidR="00A52958" w:rsidRPr="00E60F86">
        <w:rPr>
          <w:rFonts w:ascii="Times New Roman" w:hAnsi="Times New Roman"/>
          <w:b/>
          <w:sz w:val="24"/>
          <w:szCs w:val="24"/>
        </w:rPr>
        <w:t xml:space="preserve"> </w:t>
      </w:r>
      <w:r w:rsidR="008D1060" w:rsidRPr="00E60F86">
        <w:rPr>
          <w:rFonts w:ascii="Times New Roman" w:hAnsi="Times New Roman"/>
          <w:b/>
          <w:sz w:val="24"/>
          <w:szCs w:val="24"/>
        </w:rPr>
        <w:t>2016</w:t>
      </w:r>
      <w:r w:rsidR="00F774B2" w:rsidRPr="00E60F86">
        <w:rPr>
          <w:rFonts w:ascii="Times New Roman" w:hAnsi="Times New Roman"/>
          <w:b/>
          <w:sz w:val="24"/>
          <w:szCs w:val="24"/>
        </w:rPr>
        <w:t>)[Commission]</w:t>
      </w:r>
      <w:r w:rsidR="008D1060" w:rsidRPr="00E60F86">
        <w:rPr>
          <w:rFonts w:ascii="Times New Roman" w:hAnsi="Times New Roman"/>
          <w:b/>
          <w:sz w:val="24"/>
          <w:szCs w:val="24"/>
        </w:rPr>
        <w:t>.</w:t>
      </w:r>
      <w:r w:rsidR="008D1060" w:rsidRPr="00E60F86">
        <w:rPr>
          <w:rFonts w:ascii="Times New Roman" w:hAnsi="Times New Roman"/>
          <w:sz w:val="24"/>
          <w:szCs w:val="24"/>
        </w:rPr>
        <w:t xml:space="preserve"> Claimant alleged he was employee of an employer. Deputy Commissioner asked at hearing whether he was advancing any other theory including that claimant was a statutory employee since there was a middle man between claimant and the employer. Claimant’s counsel, per Deputy Commissioner, “resisted,” that theory. On review, claimant alleged Deputy Commis</w:t>
      </w:r>
      <w:r w:rsidR="00CA69D6" w:rsidRPr="00E60F86">
        <w:rPr>
          <w:rFonts w:ascii="Times New Roman" w:hAnsi="Times New Roman"/>
          <w:sz w:val="24"/>
          <w:szCs w:val="24"/>
        </w:rPr>
        <w:t>s</w:t>
      </w:r>
      <w:r w:rsidR="008D1060" w:rsidRPr="00E60F86">
        <w:rPr>
          <w:rFonts w:ascii="Times New Roman" w:hAnsi="Times New Roman"/>
          <w:sz w:val="24"/>
          <w:szCs w:val="24"/>
        </w:rPr>
        <w:t xml:space="preserve">ioner erred in failing to decide </w:t>
      </w:r>
      <w:r w:rsidR="008D1060" w:rsidRPr="00E60F86">
        <w:rPr>
          <w:rFonts w:ascii="Times New Roman" w:hAnsi="Times New Roman"/>
          <w:i/>
          <w:sz w:val="24"/>
          <w:szCs w:val="24"/>
        </w:rPr>
        <w:t>sua sponte</w:t>
      </w:r>
      <w:r w:rsidR="008D1060" w:rsidRPr="00E60F86">
        <w:rPr>
          <w:rFonts w:ascii="Times New Roman" w:hAnsi="Times New Roman"/>
          <w:sz w:val="24"/>
          <w:szCs w:val="24"/>
        </w:rPr>
        <w:t xml:space="preserve"> whether he was a statutory employee</w:t>
      </w:r>
      <w:r w:rsidR="00CA69D6" w:rsidRPr="00E60F86">
        <w:rPr>
          <w:rFonts w:ascii="Times New Roman" w:hAnsi="Times New Roman"/>
          <w:sz w:val="24"/>
          <w:szCs w:val="24"/>
        </w:rPr>
        <w:t>.</w:t>
      </w:r>
      <w:r w:rsidR="008D1060" w:rsidRPr="00E60F86">
        <w:rPr>
          <w:rFonts w:ascii="Times New Roman" w:hAnsi="Times New Roman"/>
          <w:sz w:val="24"/>
          <w:szCs w:val="24"/>
        </w:rPr>
        <w:t xml:space="preserve"> </w:t>
      </w:r>
      <w:r w:rsidR="008D1060" w:rsidRPr="00E60F86">
        <w:rPr>
          <w:rFonts w:ascii="Times New Roman" w:hAnsi="Times New Roman"/>
          <w:b/>
          <w:sz w:val="24"/>
          <w:szCs w:val="24"/>
          <w:u w:val="single"/>
        </w:rPr>
        <w:t>HELD</w:t>
      </w:r>
      <w:r w:rsidR="008D1060" w:rsidRPr="00E60F86">
        <w:rPr>
          <w:rFonts w:ascii="Times New Roman" w:hAnsi="Times New Roman"/>
          <w:sz w:val="24"/>
          <w:szCs w:val="24"/>
        </w:rPr>
        <w:t xml:space="preserve">: Deputy Commissioner did not err in failing to consider or decide the case on a theory that was denied by the claimant at hearing. </w:t>
      </w:r>
      <w:r w:rsidR="008D1060" w:rsidRPr="00E60F86">
        <w:rPr>
          <w:rFonts w:ascii="Times New Roman" w:hAnsi="Times New Roman"/>
          <w:b/>
          <w:sz w:val="24"/>
          <w:szCs w:val="24"/>
          <w:u w:val="single"/>
        </w:rPr>
        <w:t>PRACTICE POINTER</w:t>
      </w:r>
      <w:r w:rsidR="008D1060" w:rsidRPr="00E60F86">
        <w:rPr>
          <w:rFonts w:ascii="Times New Roman" w:hAnsi="Times New Roman"/>
          <w:sz w:val="24"/>
          <w:szCs w:val="24"/>
        </w:rPr>
        <w:t>:</w:t>
      </w:r>
      <w:r w:rsidR="00EF46E8" w:rsidRPr="00E60F86">
        <w:rPr>
          <w:rFonts w:ascii="Times New Roman" w:hAnsi="Times New Roman"/>
          <w:sz w:val="24"/>
          <w:szCs w:val="24"/>
        </w:rPr>
        <w:t> </w:t>
      </w:r>
      <w:r w:rsidR="008D1060" w:rsidRPr="00E60F86">
        <w:rPr>
          <w:rFonts w:ascii="Times New Roman" w:hAnsi="Times New Roman"/>
          <w:sz w:val="24"/>
          <w:szCs w:val="24"/>
        </w:rPr>
        <w:t>Carefully consider whether or not to plead in the alternative, particularly at the invitation of the Deputy Commissioner who may have informed himself about the facts of the case.</w:t>
      </w:r>
    </w:p>
    <w:p w:rsidR="001D066F" w:rsidRPr="00E60F86" w:rsidRDefault="001D066F" w:rsidP="00513EBE">
      <w:pPr>
        <w:spacing w:after="0" w:line="240" w:lineRule="auto"/>
        <w:ind w:left="1440" w:hanging="720"/>
        <w:jc w:val="both"/>
        <w:rPr>
          <w:rFonts w:ascii="Times New Roman" w:hAnsi="Times New Roman"/>
          <w:sz w:val="24"/>
          <w:szCs w:val="24"/>
        </w:rPr>
      </w:pPr>
    </w:p>
    <w:p w:rsidR="001D066F" w:rsidRPr="00E60F86" w:rsidRDefault="001D066F" w:rsidP="00513EBE">
      <w:pPr>
        <w:pStyle w:val="ListParagraph"/>
        <w:numPr>
          <w:ilvl w:val="1"/>
          <w:numId w:val="1"/>
        </w:numPr>
        <w:spacing w:after="0" w:line="240" w:lineRule="auto"/>
        <w:ind w:hanging="720"/>
        <w:jc w:val="both"/>
        <w:rPr>
          <w:rFonts w:ascii="Times New Roman" w:hAnsi="Times New Roman"/>
          <w:sz w:val="24"/>
          <w:szCs w:val="24"/>
        </w:rPr>
      </w:pPr>
      <w:r w:rsidRPr="00E60F86">
        <w:rPr>
          <w:rFonts w:ascii="Times New Roman" w:hAnsi="Times New Roman"/>
          <w:sz w:val="24"/>
          <w:szCs w:val="24"/>
        </w:rPr>
        <w:t>Commission May Dismiss Review for Failure to Specify Assignments of Error in Request for Review and Failure to File Written Statement</w:t>
      </w:r>
    </w:p>
    <w:p w:rsidR="001D066F" w:rsidRPr="00E60F86" w:rsidRDefault="001D066F" w:rsidP="00513EBE">
      <w:pPr>
        <w:spacing w:after="0" w:line="240" w:lineRule="auto"/>
        <w:ind w:left="1440" w:hanging="720"/>
        <w:jc w:val="both"/>
        <w:rPr>
          <w:rFonts w:ascii="Times New Roman" w:hAnsi="Times New Roman"/>
          <w:sz w:val="24"/>
          <w:szCs w:val="24"/>
        </w:rPr>
      </w:pPr>
    </w:p>
    <w:p w:rsidR="001D066F" w:rsidRPr="00E60F86" w:rsidRDefault="001D066F" w:rsidP="00513EBE">
      <w:pPr>
        <w:spacing w:after="0" w:line="240" w:lineRule="auto"/>
        <w:ind w:left="1440"/>
        <w:jc w:val="both"/>
        <w:rPr>
          <w:rFonts w:ascii="Times New Roman" w:hAnsi="Times New Roman"/>
          <w:sz w:val="24"/>
          <w:szCs w:val="24"/>
        </w:rPr>
      </w:pPr>
      <w:r w:rsidRPr="00E60F86">
        <w:rPr>
          <w:rFonts w:ascii="Times New Roman" w:hAnsi="Times New Roman"/>
          <w:b/>
          <w:sz w:val="24"/>
          <w:szCs w:val="24"/>
          <w:u w:val="single"/>
        </w:rPr>
        <w:lastRenderedPageBreak/>
        <w:t>Castellanos v. Northern Virginia Community College</w:t>
      </w:r>
      <w:r w:rsidRPr="00E60F86">
        <w:rPr>
          <w:rFonts w:ascii="Times New Roman" w:hAnsi="Times New Roman"/>
          <w:b/>
          <w:sz w:val="24"/>
          <w:szCs w:val="24"/>
        </w:rPr>
        <w:t>, JCN VA00001091945 (Dec</w:t>
      </w:r>
      <w:r w:rsidR="006F14DC" w:rsidRPr="00E60F86">
        <w:rPr>
          <w:rFonts w:ascii="Times New Roman" w:hAnsi="Times New Roman"/>
          <w:b/>
          <w:sz w:val="24"/>
          <w:szCs w:val="24"/>
        </w:rPr>
        <w:t>.</w:t>
      </w:r>
      <w:r w:rsidR="00513EBE" w:rsidRPr="00E60F86">
        <w:rPr>
          <w:rFonts w:ascii="Times New Roman" w:hAnsi="Times New Roman"/>
          <w:b/>
          <w:sz w:val="24"/>
          <w:szCs w:val="24"/>
        </w:rPr>
        <w:t> </w:t>
      </w:r>
      <w:r w:rsidRPr="00E60F86">
        <w:rPr>
          <w:rFonts w:ascii="Times New Roman" w:hAnsi="Times New Roman"/>
          <w:b/>
          <w:sz w:val="24"/>
          <w:szCs w:val="24"/>
        </w:rPr>
        <w:t>27, 2016)</w:t>
      </w:r>
      <w:r w:rsidR="00F774B2" w:rsidRPr="00E60F86">
        <w:rPr>
          <w:rFonts w:ascii="Times New Roman" w:hAnsi="Times New Roman"/>
          <w:b/>
          <w:sz w:val="24"/>
          <w:szCs w:val="24"/>
        </w:rPr>
        <w:t>[Newman]</w:t>
      </w:r>
      <w:r w:rsidRPr="00E60F86">
        <w:rPr>
          <w:rFonts w:ascii="Times New Roman" w:hAnsi="Times New Roman"/>
          <w:sz w:val="24"/>
          <w:szCs w:val="24"/>
        </w:rPr>
        <w:t>. Claimant did not prevail at hearing. Claimant by counsel filed blanket Request for Review, “in all issues decided by the Deputy Commissioner.</w:t>
      </w:r>
      <w:r w:rsidR="00CA69D6" w:rsidRPr="00E60F86">
        <w:rPr>
          <w:rFonts w:ascii="Times New Roman" w:hAnsi="Times New Roman"/>
          <w:sz w:val="24"/>
          <w:szCs w:val="24"/>
        </w:rPr>
        <w:t>”</w:t>
      </w:r>
      <w:r w:rsidRPr="00E60F86">
        <w:rPr>
          <w:rFonts w:ascii="Times New Roman" w:hAnsi="Times New Roman"/>
          <w:sz w:val="24"/>
          <w:szCs w:val="24"/>
        </w:rPr>
        <w:t xml:space="preserve"> The claimant did not file a Written Statement on Review. </w:t>
      </w:r>
      <w:r w:rsidR="004B7886" w:rsidRPr="00E60F86">
        <w:rPr>
          <w:rFonts w:ascii="Times New Roman" w:hAnsi="Times New Roman"/>
          <w:b/>
          <w:sz w:val="24"/>
          <w:szCs w:val="24"/>
          <w:u w:val="single"/>
        </w:rPr>
        <w:t>HELD</w:t>
      </w:r>
      <w:r w:rsidR="004B7886" w:rsidRPr="00E60F86">
        <w:rPr>
          <w:rFonts w:ascii="Times New Roman" w:hAnsi="Times New Roman"/>
          <w:sz w:val="24"/>
          <w:szCs w:val="24"/>
        </w:rPr>
        <w:t>:</w:t>
      </w:r>
      <w:r w:rsidR="00CA69D6" w:rsidRPr="00E60F86">
        <w:rPr>
          <w:rFonts w:ascii="Times New Roman" w:hAnsi="Times New Roman"/>
          <w:sz w:val="24"/>
          <w:szCs w:val="24"/>
        </w:rPr>
        <w:t> </w:t>
      </w:r>
      <w:r w:rsidR="004B7886" w:rsidRPr="00E60F86">
        <w:rPr>
          <w:rFonts w:ascii="Times New Roman" w:hAnsi="Times New Roman"/>
          <w:sz w:val="24"/>
          <w:szCs w:val="24"/>
        </w:rPr>
        <w:t xml:space="preserve">Claimant waived error on review. Pursuant to case law and Rule 3.2, failure to assign error in Request for Review and to file a Written Statement amounted to waiver of error. </w:t>
      </w:r>
    </w:p>
    <w:p w:rsidR="004B7886" w:rsidRPr="00E60F86" w:rsidRDefault="004B7886" w:rsidP="00513EBE">
      <w:pPr>
        <w:spacing w:after="0" w:line="240" w:lineRule="auto"/>
        <w:ind w:left="1440" w:hanging="720"/>
        <w:jc w:val="both"/>
        <w:rPr>
          <w:rFonts w:ascii="Times New Roman" w:hAnsi="Times New Roman"/>
          <w:sz w:val="24"/>
          <w:szCs w:val="24"/>
        </w:rPr>
      </w:pPr>
    </w:p>
    <w:p w:rsidR="004B7886" w:rsidRPr="00E60F86" w:rsidRDefault="004B7886" w:rsidP="00513EBE">
      <w:pPr>
        <w:pStyle w:val="ListParagraph"/>
        <w:numPr>
          <w:ilvl w:val="1"/>
          <w:numId w:val="1"/>
        </w:numPr>
        <w:spacing w:after="0" w:line="240" w:lineRule="auto"/>
        <w:ind w:hanging="720"/>
        <w:jc w:val="both"/>
        <w:rPr>
          <w:rFonts w:ascii="Times New Roman" w:hAnsi="Times New Roman"/>
          <w:sz w:val="24"/>
          <w:szCs w:val="24"/>
        </w:rPr>
      </w:pPr>
      <w:r w:rsidRPr="00E60F86">
        <w:rPr>
          <w:rFonts w:ascii="Times New Roman" w:hAnsi="Times New Roman"/>
          <w:sz w:val="24"/>
          <w:szCs w:val="24"/>
        </w:rPr>
        <w:t>Permanent and Total Disability Benefits May Be Suspended Based on Unjustified Refusal of Medical Treatment</w:t>
      </w:r>
    </w:p>
    <w:p w:rsidR="004B7886" w:rsidRPr="00E60F86" w:rsidRDefault="004B7886" w:rsidP="00513EBE">
      <w:pPr>
        <w:spacing w:after="0" w:line="240" w:lineRule="auto"/>
        <w:ind w:left="1440" w:hanging="720"/>
        <w:jc w:val="both"/>
        <w:rPr>
          <w:rFonts w:ascii="Times New Roman" w:hAnsi="Times New Roman"/>
          <w:sz w:val="24"/>
          <w:szCs w:val="24"/>
        </w:rPr>
      </w:pPr>
    </w:p>
    <w:p w:rsidR="00CB48E3" w:rsidRPr="00E60F86" w:rsidRDefault="004B7886" w:rsidP="00513EBE">
      <w:pPr>
        <w:spacing w:after="0" w:line="240" w:lineRule="auto"/>
        <w:ind w:left="1440"/>
        <w:jc w:val="both"/>
        <w:rPr>
          <w:rFonts w:ascii="Times New Roman" w:hAnsi="Times New Roman"/>
          <w:sz w:val="24"/>
          <w:szCs w:val="24"/>
        </w:rPr>
      </w:pPr>
      <w:r w:rsidRPr="00E60F86">
        <w:rPr>
          <w:rFonts w:ascii="Times New Roman" w:hAnsi="Times New Roman"/>
          <w:b/>
          <w:sz w:val="24"/>
          <w:szCs w:val="24"/>
          <w:u w:val="single"/>
        </w:rPr>
        <w:t>Withers v W. A. Fisher &amp; Son, Inc. Electrical Co.</w:t>
      </w:r>
      <w:r w:rsidRPr="00E60F86">
        <w:rPr>
          <w:rFonts w:ascii="Times New Roman" w:hAnsi="Times New Roman"/>
          <w:b/>
          <w:sz w:val="24"/>
          <w:szCs w:val="24"/>
        </w:rPr>
        <w:t>, JCN 1825974 (Dec. 22, 2016)</w:t>
      </w:r>
      <w:r w:rsidR="00F774B2" w:rsidRPr="00E60F86">
        <w:rPr>
          <w:rFonts w:ascii="Times New Roman" w:hAnsi="Times New Roman"/>
          <w:b/>
          <w:sz w:val="24"/>
          <w:szCs w:val="24"/>
        </w:rPr>
        <w:t>[Marshall]</w:t>
      </w:r>
      <w:r w:rsidRPr="00E60F86">
        <w:rPr>
          <w:rFonts w:ascii="Times New Roman" w:hAnsi="Times New Roman"/>
          <w:sz w:val="24"/>
          <w:szCs w:val="24"/>
        </w:rPr>
        <w:t xml:space="preserve">. Claimant was under final open award for Permanent and Total Disability benefits. Employer filed Application for Hearing seeking suspension of benefits based upon unjustified </w:t>
      </w:r>
      <w:r w:rsidR="00F23481" w:rsidRPr="00E60F86">
        <w:rPr>
          <w:rFonts w:ascii="Times New Roman" w:hAnsi="Times New Roman"/>
          <w:sz w:val="24"/>
          <w:szCs w:val="24"/>
        </w:rPr>
        <w:t xml:space="preserve">refusal of medical treatment. </w:t>
      </w:r>
      <w:r w:rsidR="000275AC" w:rsidRPr="00E60F86">
        <w:rPr>
          <w:rFonts w:ascii="Times New Roman" w:hAnsi="Times New Roman"/>
          <w:sz w:val="24"/>
          <w:szCs w:val="24"/>
        </w:rPr>
        <w:t>Claimant filed interlocutory Request for Review alleging permanent and total disability benefits could not be suspended for a refusal of medical treatment. Defendants alleged Va. Code § 65.2-603(B), which states</w:t>
      </w:r>
      <w:r w:rsidR="009E108E" w:rsidRPr="00E60F86">
        <w:rPr>
          <w:rFonts w:ascii="Times New Roman" w:hAnsi="Times New Roman"/>
          <w:sz w:val="24"/>
          <w:szCs w:val="24"/>
        </w:rPr>
        <w:t>,</w:t>
      </w:r>
      <w:r w:rsidR="000275AC" w:rsidRPr="00E60F86">
        <w:rPr>
          <w:rFonts w:ascii="Times New Roman" w:hAnsi="Times New Roman"/>
          <w:sz w:val="24"/>
          <w:szCs w:val="24"/>
        </w:rPr>
        <w:t xml:space="preserve"> “</w:t>
      </w:r>
      <w:r w:rsidR="009E108E" w:rsidRPr="00E60F86">
        <w:rPr>
          <w:rFonts w:ascii="Times New Roman" w:hAnsi="Times New Roman"/>
          <w:sz w:val="24"/>
          <w:szCs w:val="24"/>
        </w:rPr>
        <w:t>T</w:t>
      </w:r>
      <w:r w:rsidR="000275AC" w:rsidRPr="00E60F86">
        <w:rPr>
          <w:rFonts w:ascii="Times New Roman" w:hAnsi="Times New Roman"/>
          <w:sz w:val="24"/>
          <w:szCs w:val="24"/>
        </w:rPr>
        <w:t xml:space="preserve">he unjustified refusal of the employee to accept such </w:t>
      </w:r>
      <w:r w:rsidR="000275AC" w:rsidRPr="00E60F86">
        <w:rPr>
          <w:rFonts w:ascii="Times New Roman" w:hAnsi="Times New Roman"/>
          <w:sz w:val="24"/>
          <w:szCs w:val="24"/>
        </w:rPr>
        <w:lastRenderedPageBreak/>
        <w:t xml:space="preserve">medical service… when provided by the employer shall bar the employee from further </w:t>
      </w:r>
      <w:r w:rsidR="000275AC" w:rsidRPr="00E60F86">
        <w:rPr>
          <w:rFonts w:ascii="Times New Roman" w:hAnsi="Times New Roman"/>
          <w:b/>
          <w:sz w:val="24"/>
          <w:szCs w:val="24"/>
        </w:rPr>
        <w:t xml:space="preserve">compensation </w:t>
      </w:r>
      <w:r w:rsidR="000275AC" w:rsidRPr="00E60F86">
        <w:rPr>
          <w:rFonts w:ascii="Times New Roman" w:hAnsi="Times New Roman"/>
          <w:sz w:val="24"/>
          <w:szCs w:val="24"/>
        </w:rPr>
        <w:t>until such refusal ceases</w:t>
      </w:r>
      <w:r w:rsidR="00A50EE9" w:rsidRPr="00E60F86">
        <w:rPr>
          <w:rFonts w:ascii="Times New Roman" w:hAnsi="Times New Roman"/>
          <w:sz w:val="24"/>
          <w:szCs w:val="24"/>
        </w:rPr>
        <w:t>,”</w:t>
      </w:r>
      <w:r w:rsidR="000275AC" w:rsidRPr="00E60F86">
        <w:rPr>
          <w:rFonts w:ascii="Times New Roman" w:hAnsi="Times New Roman"/>
          <w:sz w:val="24"/>
          <w:szCs w:val="24"/>
        </w:rPr>
        <w:t xml:space="preserve"> </w:t>
      </w:r>
      <w:r w:rsidR="00EF46E8" w:rsidRPr="00E60F86">
        <w:rPr>
          <w:rFonts w:ascii="Times New Roman" w:hAnsi="Times New Roman"/>
          <w:sz w:val="24"/>
          <w:szCs w:val="24"/>
        </w:rPr>
        <w:t xml:space="preserve">Va. </w:t>
      </w:r>
      <w:r w:rsidR="000275AC" w:rsidRPr="00E60F86">
        <w:rPr>
          <w:rFonts w:ascii="Times New Roman" w:hAnsi="Times New Roman"/>
          <w:sz w:val="24"/>
          <w:szCs w:val="24"/>
        </w:rPr>
        <w:t>C</w:t>
      </w:r>
      <w:r w:rsidR="00A50EE9" w:rsidRPr="00E60F86">
        <w:rPr>
          <w:rFonts w:ascii="Times New Roman" w:hAnsi="Times New Roman"/>
          <w:sz w:val="24"/>
          <w:szCs w:val="24"/>
        </w:rPr>
        <w:t>ode § 65.2-503(C) classified</w:t>
      </w:r>
      <w:r w:rsidR="000275AC" w:rsidRPr="00E60F86">
        <w:rPr>
          <w:rFonts w:ascii="Times New Roman" w:hAnsi="Times New Roman"/>
          <w:sz w:val="24"/>
          <w:szCs w:val="24"/>
        </w:rPr>
        <w:t xml:space="preserve"> permanent and total incapacity be</w:t>
      </w:r>
      <w:r w:rsidR="00A50EE9" w:rsidRPr="00E60F86">
        <w:rPr>
          <w:rFonts w:ascii="Times New Roman" w:hAnsi="Times New Roman"/>
          <w:sz w:val="24"/>
          <w:szCs w:val="24"/>
        </w:rPr>
        <w:t>nefits as compensation</w:t>
      </w:r>
      <w:r w:rsidR="009E108E" w:rsidRPr="00E60F86">
        <w:rPr>
          <w:rFonts w:ascii="Times New Roman" w:hAnsi="Times New Roman"/>
          <w:sz w:val="24"/>
          <w:szCs w:val="24"/>
        </w:rPr>
        <w:t>,</w:t>
      </w:r>
      <w:r w:rsidR="00A50EE9" w:rsidRPr="00E60F86">
        <w:rPr>
          <w:rFonts w:ascii="Times New Roman" w:hAnsi="Times New Roman"/>
          <w:sz w:val="24"/>
          <w:szCs w:val="24"/>
        </w:rPr>
        <w:t xml:space="preserve"> and Va. Code § 65.2-708 empowered</w:t>
      </w:r>
      <w:r w:rsidR="000275AC" w:rsidRPr="00E60F86">
        <w:rPr>
          <w:rFonts w:ascii="Times New Roman" w:hAnsi="Times New Roman"/>
          <w:sz w:val="24"/>
          <w:szCs w:val="24"/>
        </w:rPr>
        <w:t xml:space="preserve"> the Commission to “review </w:t>
      </w:r>
      <w:r w:rsidR="000275AC" w:rsidRPr="00E60F86">
        <w:rPr>
          <w:rFonts w:ascii="Times New Roman" w:hAnsi="Times New Roman"/>
          <w:b/>
          <w:sz w:val="24"/>
          <w:szCs w:val="24"/>
        </w:rPr>
        <w:t>any</w:t>
      </w:r>
      <w:r w:rsidR="000275AC" w:rsidRPr="00E60F86">
        <w:rPr>
          <w:rFonts w:ascii="Times New Roman" w:hAnsi="Times New Roman"/>
          <w:sz w:val="24"/>
          <w:szCs w:val="24"/>
        </w:rPr>
        <w:t xml:space="preserve"> award of compensation</w:t>
      </w:r>
      <w:r w:rsidR="009E108E" w:rsidRPr="00E60F86">
        <w:rPr>
          <w:rFonts w:ascii="Times New Roman" w:hAnsi="Times New Roman"/>
          <w:sz w:val="24"/>
          <w:szCs w:val="24"/>
        </w:rPr>
        <w:t>”</w:t>
      </w:r>
      <w:r w:rsidR="000275AC" w:rsidRPr="00E60F86">
        <w:rPr>
          <w:rFonts w:ascii="Times New Roman" w:hAnsi="Times New Roman"/>
          <w:sz w:val="24"/>
          <w:szCs w:val="24"/>
        </w:rPr>
        <w:t xml:space="preserve"> </w:t>
      </w:r>
      <w:r w:rsidR="00A50EE9" w:rsidRPr="00E60F86">
        <w:rPr>
          <w:rFonts w:ascii="Times New Roman" w:hAnsi="Times New Roman"/>
          <w:sz w:val="24"/>
          <w:szCs w:val="24"/>
        </w:rPr>
        <w:t xml:space="preserve">based upon </w:t>
      </w:r>
      <w:r w:rsidR="000275AC" w:rsidRPr="00E60F86">
        <w:rPr>
          <w:rFonts w:ascii="Times New Roman" w:hAnsi="Times New Roman"/>
          <w:sz w:val="24"/>
          <w:szCs w:val="24"/>
        </w:rPr>
        <w:t>a change in condition.</w:t>
      </w:r>
      <w:r w:rsidR="00CB48E3" w:rsidRPr="00E60F86">
        <w:rPr>
          <w:rFonts w:ascii="Times New Roman" w:hAnsi="Times New Roman"/>
          <w:sz w:val="24"/>
          <w:szCs w:val="24"/>
        </w:rPr>
        <w:t xml:space="preserve"> </w:t>
      </w:r>
      <w:r w:rsidR="00CB48E3" w:rsidRPr="00E60F86">
        <w:rPr>
          <w:rFonts w:ascii="Times New Roman" w:hAnsi="Times New Roman"/>
          <w:b/>
          <w:sz w:val="24"/>
          <w:szCs w:val="24"/>
          <w:u w:val="single"/>
        </w:rPr>
        <w:t>HELD</w:t>
      </w:r>
      <w:r w:rsidR="00CB48E3" w:rsidRPr="00E60F86">
        <w:rPr>
          <w:rFonts w:ascii="Times New Roman" w:hAnsi="Times New Roman"/>
          <w:sz w:val="24"/>
          <w:szCs w:val="24"/>
        </w:rPr>
        <w:t>: The Commission denied interlocutory review, noting the hearing was imminent and the claimant could raise the error subsequent to a hearing.</w:t>
      </w:r>
    </w:p>
    <w:p w:rsidR="00247FD3" w:rsidRPr="00E60F86" w:rsidRDefault="008D1060" w:rsidP="00513EBE">
      <w:pPr>
        <w:spacing w:after="0" w:line="240" w:lineRule="auto"/>
        <w:ind w:left="1440" w:hanging="720"/>
        <w:jc w:val="both"/>
        <w:rPr>
          <w:rFonts w:ascii="Times New Roman" w:hAnsi="Times New Roman"/>
          <w:sz w:val="24"/>
          <w:szCs w:val="24"/>
        </w:rPr>
      </w:pPr>
      <w:r w:rsidRPr="00E60F86">
        <w:rPr>
          <w:rFonts w:ascii="Times New Roman" w:hAnsi="Times New Roman"/>
          <w:sz w:val="24"/>
          <w:szCs w:val="24"/>
        </w:rPr>
        <w:t xml:space="preserve"> </w:t>
      </w:r>
    </w:p>
    <w:p w:rsidR="001840FE" w:rsidRPr="00E60F86" w:rsidRDefault="00661223" w:rsidP="00513EBE">
      <w:pPr>
        <w:pStyle w:val="ListParagraph"/>
        <w:numPr>
          <w:ilvl w:val="1"/>
          <w:numId w:val="1"/>
        </w:numPr>
        <w:spacing w:after="0" w:line="240" w:lineRule="auto"/>
        <w:ind w:hanging="720"/>
        <w:jc w:val="both"/>
        <w:rPr>
          <w:rFonts w:ascii="Times New Roman" w:hAnsi="Times New Roman"/>
          <w:sz w:val="24"/>
          <w:szCs w:val="24"/>
        </w:rPr>
      </w:pPr>
      <w:r w:rsidRPr="00E60F86">
        <w:rPr>
          <w:rFonts w:ascii="Times New Roman" w:hAnsi="Times New Roman"/>
          <w:sz w:val="24"/>
          <w:szCs w:val="24"/>
        </w:rPr>
        <w:t xml:space="preserve">Arising Out Of </w:t>
      </w:r>
      <w:r w:rsidR="00684D9E" w:rsidRPr="00E60F86">
        <w:rPr>
          <w:rFonts w:ascii="Times New Roman" w:hAnsi="Times New Roman"/>
          <w:sz w:val="24"/>
          <w:szCs w:val="24"/>
        </w:rPr>
        <w:t>–</w:t>
      </w:r>
      <w:r w:rsidRPr="00E60F86">
        <w:rPr>
          <w:rFonts w:ascii="Times New Roman" w:hAnsi="Times New Roman"/>
          <w:sz w:val="24"/>
          <w:szCs w:val="24"/>
        </w:rPr>
        <w:t xml:space="preserve"> </w:t>
      </w:r>
      <w:r w:rsidR="00684D9E" w:rsidRPr="00E60F86">
        <w:rPr>
          <w:rFonts w:ascii="Times New Roman" w:hAnsi="Times New Roman"/>
          <w:sz w:val="24"/>
          <w:szCs w:val="24"/>
        </w:rPr>
        <w:t>Exiting Truck</w:t>
      </w:r>
    </w:p>
    <w:p w:rsidR="00684D9E" w:rsidRPr="00E60F86" w:rsidRDefault="00684D9E" w:rsidP="00513EBE">
      <w:pPr>
        <w:spacing w:after="0" w:line="240" w:lineRule="auto"/>
        <w:ind w:left="1440" w:hanging="720"/>
        <w:jc w:val="both"/>
        <w:rPr>
          <w:rFonts w:ascii="Times New Roman" w:hAnsi="Times New Roman"/>
          <w:sz w:val="24"/>
          <w:szCs w:val="24"/>
        </w:rPr>
      </w:pPr>
    </w:p>
    <w:p w:rsidR="00684D9E" w:rsidRPr="00E60F86" w:rsidRDefault="00684D9E" w:rsidP="00513EBE">
      <w:pPr>
        <w:spacing w:after="0" w:line="240" w:lineRule="auto"/>
        <w:ind w:left="1440"/>
        <w:jc w:val="both"/>
        <w:rPr>
          <w:rFonts w:ascii="Times New Roman" w:hAnsi="Times New Roman"/>
          <w:sz w:val="24"/>
          <w:szCs w:val="24"/>
        </w:rPr>
      </w:pPr>
      <w:r w:rsidRPr="00E60F86">
        <w:rPr>
          <w:rFonts w:ascii="Times New Roman" w:hAnsi="Times New Roman"/>
          <w:b/>
          <w:sz w:val="24"/>
          <w:szCs w:val="24"/>
          <w:u w:val="single"/>
        </w:rPr>
        <w:t>Smith v. Commonwealth Cargo, Inc.</w:t>
      </w:r>
      <w:r w:rsidRPr="00E60F86">
        <w:rPr>
          <w:rFonts w:ascii="Times New Roman" w:hAnsi="Times New Roman"/>
          <w:b/>
          <w:sz w:val="24"/>
          <w:szCs w:val="24"/>
        </w:rPr>
        <w:t>, JCN VA00001148295 (Dec</w:t>
      </w:r>
      <w:r w:rsidR="006F14DC" w:rsidRPr="00E60F86">
        <w:rPr>
          <w:rFonts w:ascii="Times New Roman" w:hAnsi="Times New Roman"/>
          <w:b/>
          <w:sz w:val="24"/>
          <w:szCs w:val="24"/>
        </w:rPr>
        <w:t>.</w:t>
      </w:r>
      <w:r w:rsidRPr="00E60F86">
        <w:rPr>
          <w:rFonts w:ascii="Times New Roman" w:hAnsi="Times New Roman"/>
          <w:b/>
          <w:sz w:val="24"/>
          <w:szCs w:val="24"/>
        </w:rPr>
        <w:t xml:space="preserve"> 22,</w:t>
      </w:r>
      <w:r w:rsidR="009E108E" w:rsidRPr="00E60F86">
        <w:rPr>
          <w:rFonts w:ascii="Times New Roman" w:hAnsi="Times New Roman"/>
          <w:b/>
          <w:sz w:val="24"/>
          <w:szCs w:val="24"/>
        </w:rPr>
        <w:t xml:space="preserve"> </w:t>
      </w:r>
      <w:r w:rsidRPr="00E60F86">
        <w:rPr>
          <w:rFonts w:ascii="Times New Roman" w:hAnsi="Times New Roman"/>
          <w:b/>
          <w:sz w:val="24"/>
          <w:szCs w:val="24"/>
        </w:rPr>
        <w:t>2016)</w:t>
      </w:r>
      <w:r w:rsidR="00F774B2" w:rsidRPr="00E60F86">
        <w:rPr>
          <w:rFonts w:ascii="Times New Roman" w:hAnsi="Times New Roman"/>
          <w:b/>
          <w:sz w:val="24"/>
          <w:szCs w:val="24"/>
        </w:rPr>
        <w:t>[Newman]</w:t>
      </w:r>
      <w:r w:rsidRPr="00E60F86">
        <w:rPr>
          <w:rFonts w:ascii="Times New Roman" w:hAnsi="Times New Roman"/>
          <w:sz w:val="24"/>
          <w:szCs w:val="24"/>
        </w:rPr>
        <w:t>. Claimant was descending iron rung step, like a ladder, on a truck. Distance from bottom step to ground exceeded 18</w:t>
      </w:r>
      <w:r w:rsidR="00717EDE" w:rsidRPr="00E60F86">
        <w:rPr>
          <w:rFonts w:ascii="Times New Roman" w:hAnsi="Times New Roman"/>
          <w:sz w:val="24"/>
          <w:szCs w:val="24"/>
        </w:rPr>
        <w:t xml:space="preserve"> inches</w:t>
      </w:r>
      <w:r w:rsidRPr="00E60F86">
        <w:rPr>
          <w:rFonts w:ascii="Times New Roman" w:hAnsi="Times New Roman"/>
          <w:sz w:val="24"/>
          <w:szCs w:val="24"/>
        </w:rPr>
        <w:t xml:space="preserve">, well above the height of a normal step. The truck was parked on an incline, making the distance from the bottom rung of the ladder to the ground greater than it would have been on a level surface. </w:t>
      </w:r>
      <w:r w:rsidRPr="00E60F86">
        <w:rPr>
          <w:rFonts w:ascii="Times New Roman" w:hAnsi="Times New Roman"/>
          <w:b/>
          <w:sz w:val="24"/>
          <w:szCs w:val="24"/>
          <w:u w:val="single"/>
        </w:rPr>
        <w:t>HELD</w:t>
      </w:r>
      <w:r w:rsidRPr="00E60F86">
        <w:rPr>
          <w:rFonts w:ascii="Times New Roman" w:hAnsi="Times New Roman"/>
          <w:sz w:val="24"/>
          <w:szCs w:val="24"/>
        </w:rPr>
        <w:t xml:space="preserve">: The full Commission affirmed the Deputy Commissioner and found the accident arose out of the employment. The Commission surveyed the case law and noted the claimant was descending the ladder </w:t>
      </w:r>
      <w:r w:rsidRPr="00E60F86">
        <w:rPr>
          <w:rFonts w:ascii="Times New Roman" w:hAnsi="Times New Roman"/>
          <w:sz w:val="24"/>
          <w:szCs w:val="24"/>
        </w:rPr>
        <w:lastRenderedPageBreak/>
        <w:t>backward and was unable to see the ground. He misstepped and this was an actual risk of his employment. Commissioner Marshall concurred</w:t>
      </w:r>
      <w:r w:rsidR="001355C7" w:rsidRPr="00E60F86">
        <w:rPr>
          <w:rFonts w:ascii="Times New Roman" w:hAnsi="Times New Roman"/>
          <w:sz w:val="24"/>
          <w:szCs w:val="24"/>
        </w:rPr>
        <w:t xml:space="preserve"> but did not</w:t>
      </w:r>
      <w:r w:rsidRPr="00E60F86">
        <w:rPr>
          <w:rFonts w:ascii="Times New Roman" w:hAnsi="Times New Roman"/>
          <w:sz w:val="24"/>
          <w:szCs w:val="24"/>
        </w:rPr>
        <w:t xml:space="preserve"> join the </w:t>
      </w:r>
      <w:r w:rsidR="001355C7" w:rsidRPr="00E60F86">
        <w:rPr>
          <w:rFonts w:ascii="Times New Roman" w:hAnsi="Times New Roman"/>
          <w:sz w:val="24"/>
          <w:szCs w:val="24"/>
        </w:rPr>
        <w:t>statement</w:t>
      </w:r>
      <w:r w:rsidRPr="00E60F86">
        <w:rPr>
          <w:rFonts w:ascii="Times New Roman" w:hAnsi="Times New Roman"/>
          <w:sz w:val="24"/>
          <w:szCs w:val="24"/>
        </w:rPr>
        <w:t xml:space="preserve"> that the mere act of entering or exiting a truck without more did not constitute a risk of the employment because this was not an immutable principle of law.</w:t>
      </w:r>
    </w:p>
    <w:p w:rsidR="00684D9E" w:rsidRPr="00E60F86" w:rsidRDefault="00684D9E" w:rsidP="00513EBE">
      <w:pPr>
        <w:spacing w:after="0" w:line="240" w:lineRule="auto"/>
        <w:ind w:left="1440" w:hanging="720"/>
        <w:jc w:val="both"/>
        <w:rPr>
          <w:rFonts w:ascii="Times New Roman" w:hAnsi="Times New Roman"/>
          <w:sz w:val="24"/>
          <w:szCs w:val="24"/>
        </w:rPr>
      </w:pPr>
    </w:p>
    <w:p w:rsidR="00684D9E" w:rsidRPr="00E60F86" w:rsidRDefault="00684D9E" w:rsidP="00513EBE">
      <w:pPr>
        <w:pStyle w:val="ListParagraph"/>
        <w:numPr>
          <w:ilvl w:val="1"/>
          <w:numId w:val="1"/>
        </w:numPr>
        <w:spacing w:after="0" w:line="240" w:lineRule="auto"/>
        <w:ind w:hanging="720"/>
        <w:jc w:val="both"/>
        <w:rPr>
          <w:rFonts w:ascii="Times New Roman" w:hAnsi="Times New Roman"/>
          <w:sz w:val="24"/>
          <w:szCs w:val="24"/>
        </w:rPr>
      </w:pPr>
      <w:r w:rsidRPr="00E60F86">
        <w:rPr>
          <w:rFonts w:ascii="Times New Roman" w:hAnsi="Times New Roman"/>
          <w:sz w:val="24"/>
          <w:szCs w:val="24"/>
        </w:rPr>
        <w:t>Arising Out Of – Police Officer Traveling to Private Gym Off-Duty</w:t>
      </w:r>
    </w:p>
    <w:p w:rsidR="00684D9E" w:rsidRPr="00E60F86" w:rsidRDefault="00684D9E" w:rsidP="00513EBE">
      <w:pPr>
        <w:spacing w:after="0" w:line="240" w:lineRule="auto"/>
        <w:ind w:left="1440" w:hanging="720"/>
        <w:jc w:val="both"/>
        <w:rPr>
          <w:rFonts w:ascii="Times New Roman" w:hAnsi="Times New Roman"/>
          <w:sz w:val="24"/>
          <w:szCs w:val="24"/>
        </w:rPr>
      </w:pPr>
    </w:p>
    <w:p w:rsidR="001E05A0" w:rsidRPr="00E60F86" w:rsidRDefault="00684D9E" w:rsidP="00513EBE">
      <w:pPr>
        <w:spacing w:after="0" w:line="240" w:lineRule="auto"/>
        <w:ind w:left="1440"/>
        <w:jc w:val="both"/>
        <w:rPr>
          <w:rFonts w:ascii="Times New Roman" w:hAnsi="Times New Roman"/>
          <w:sz w:val="24"/>
          <w:szCs w:val="24"/>
        </w:rPr>
      </w:pPr>
      <w:r w:rsidRPr="00E60F86">
        <w:rPr>
          <w:rFonts w:ascii="Times New Roman" w:hAnsi="Times New Roman"/>
          <w:b/>
          <w:sz w:val="24"/>
          <w:szCs w:val="24"/>
          <w:u w:val="single"/>
        </w:rPr>
        <w:t>Kelley v. County of Henrico</w:t>
      </w:r>
      <w:r w:rsidRPr="00E60F86">
        <w:rPr>
          <w:rFonts w:ascii="Times New Roman" w:hAnsi="Times New Roman"/>
          <w:b/>
          <w:sz w:val="24"/>
          <w:szCs w:val="24"/>
        </w:rPr>
        <w:t xml:space="preserve">, </w:t>
      </w:r>
      <w:r w:rsidR="001E05A0" w:rsidRPr="00E60F86">
        <w:rPr>
          <w:rFonts w:ascii="Times New Roman" w:hAnsi="Times New Roman"/>
          <w:b/>
          <w:sz w:val="24"/>
          <w:szCs w:val="24"/>
        </w:rPr>
        <w:t>JCN VA00001046469 (Dec</w:t>
      </w:r>
      <w:r w:rsidR="006F14DC" w:rsidRPr="00E60F86">
        <w:rPr>
          <w:rFonts w:ascii="Times New Roman" w:hAnsi="Times New Roman"/>
          <w:b/>
          <w:sz w:val="24"/>
          <w:szCs w:val="24"/>
        </w:rPr>
        <w:t>.</w:t>
      </w:r>
      <w:r w:rsidR="001E05A0" w:rsidRPr="00E60F86">
        <w:rPr>
          <w:rFonts w:ascii="Times New Roman" w:hAnsi="Times New Roman"/>
          <w:b/>
          <w:sz w:val="24"/>
          <w:szCs w:val="24"/>
        </w:rPr>
        <w:t xml:space="preserve"> 16, 2016)</w:t>
      </w:r>
      <w:r w:rsidR="00F774B2" w:rsidRPr="00E60F86">
        <w:rPr>
          <w:rFonts w:ascii="Times New Roman" w:hAnsi="Times New Roman"/>
          <w:b/>
          <w:sz w:val="24"/>
          <w:szCs w:val="24"/>
        </w:rPr>
        <w:t>[Commission]</w:t>
      </w:r>
      <w:r w:rsidR="001E05A0" w:rsidRPr="00E60F86">
        <w:rPr>
          <w:rFonts w:ascii="Times New Roman" w:hAnsi="Times New Roman"/>
          <w:sz w:val="24"/>
          <w:szCs w:val="24"/>
        </w:rPr>
        <w:t>. Defendants requested review of decision that accident arose out of employment. Claimant police officer was in a motor vehicle accident en route to a gym facility. Claimant was driving a county police car to a county</w:t>
      </w:r>
      <w:r w:rsidR="009E108E" w:rsidRPr="00E60F86">
        <w:rPr>
          <w:rFonts w:ascii="Times New Roman" w:hAnsi="Times New Roman"/>
          <w:sz w:val="24"/>
          <w:szCs w:val="24"/>
        </w:rPr>
        <w:t>-</w:t>
      </w:r>
      <w:r w:rsidR="001E05A0" w:rsidRPr="00E60F86">
        <w:rPr>
          <w:rFonts w:ascii="Times New Roman" w:hAnsi="Times New Roman"/>
          <w:sz w:val="24"/>
          <w:szCs w:val="24"/>
        </w:rPr>
        <w:t>owned gym. Claimant was permitted to take police car home and to drive</w:t>
      </w:r>
      <w:r w:rsidR="009E108E" w:rsidRPr="00E60F86">
        <w:rPr>
          <w:rFonts w:ascii="Times New Roman" w:hAnsi="Times New Roman"/>
          <w:sz w:val="24"/>
          <w:szCs w:val="24"/>
        </w:rPr>
        <w:t xml:space="preserve"> it</w:t>
      </w:r>
      <w:r w:rsidR="001E05A0" w:rsidRPr="00E60F86">
        <w:rPr>
          <w:rFonts w:ascii="Times New Roman" w:hAnsi="Times New Roman"/>
          <w:sz w:val="24"/>
          <w:szCs w:val="24"/>
        </w:rPr>
        <w:t xml:space="preserve"> off duty condition</w:t>
      </w:r>
      <w:r w:rsidR="009E108E" w:rsidRPr="00E60F86">
        <w:rPr>
          <w:rFonts w:ascii="Times New Roman" w:hAnsi="Times New Roman"/>
          <w:sz w:val="24"/>
          <w:szCs w:val="24"/>
        </w:rPr>
        <w:t>al</w:t>
      </w:r>
      <w:r w:rsidR="001E05A0" w:rsidRPr="00E60F86">
        <w:rPr>
          <w:rFonts w:ascii="Times New Roman" w:hAnsi="Times New Roman"/>
          <w:sz w:val="24"/>
          <w:szCs w:val="24"/>
        </w:rPr>
        <w:t xml:space="preserve"> upon his agreement to respond to an emergency if one arose. Physical fitness was strongly encouraged by the employer and considered an asset to the police department. Claimant had access to gym facility at all times. On </w:t>
      </w:r>
      <w:r w:rsidR="009E108E" w:rsidRPr="00E60F86">
        <w:rPr>
          <w:rFonts w:ascii="Times New Roman" w:hAnsi="Times New Roman"/>
          <w:sz w:val="24"/>
          <w:szCs w:val="24"/>
        </w:rPr>
        <w:t xml:space="preserve">the </w:t>
      </w:r>
      <w:r w:rsidR="001E05A0" w:rsidRPr="00E60F86">
        <w:rPr>
          <w:rFonts w:ascii="Times New Roman" w:hAnsi="Times New Roman"/>
          <w:sz w:val="24"/>
          <w:szCs w:val="24"/>
        </w:rPr>
        <w:t>date of accident</w:t>
      </w:r>
      <w:r w:rsidR="009E108E" w:rsidRPr="00E60F86">
        <w:rPr>
          <w:rFonts w:ascii="Times New Roman" w:hAnsi="Times New Roman"/>
          <w:sz w:val="24"/>
          <w:szCs w:val="24"/>
        </w:rPr>
        <w:t>,</w:t>
      </w:r>
      <w:r w:rsidR="001E05A0" w:rsidRPr="00E60F86">
        <w:rPr>
          <w:rFonts w:ascii="Times New Roman" w:hAnsi="Times New Roman"/>
          <w:sz w:val="24"/>
          <w:szCs w:val="24"/>
        </w:rPr>
        <w:t xml:space="preserve"> he left home and planned to go to the gym, return home, and then drive to work. The claimant typically went to the gym 2.4 times per week. Claimant </w:t>
      </w:r>
      <w:r w:rsidR="001E05A0" w:rsidRPr="00E60F86">
        <w:rPr>
          <w:rFonts w:ascii="Times New Roman" w:hAnsi="Times New Roman"/>
          <w:sz w:val="24"/>
          <w:szCs w:val="24"/>
        </w:rPr>
        <w:lastRenderedPageBreak/>
        <w:t xml:space="preserve">could have worked out during work hours but found it more convenient to do so outside of work hours. </w:t>
      </w:r>
      <w:r w:rsidR="001E05A0" w:rsidRPr="00E60F86">
        <w:rPr>
          <w:rFonts w:ascii="Times New Roman" w:hAnsi="Times New Roman"/>
          <w:b/>
          <w:sz w:val="24"/>
          <w:szCs w:val="24"/>
          <w:u w:val="single"/>
        </w:rPr>
        <w:t>HELD</w:t>
      </w:r>
      <w:r w:rsidR="001E05A0" w:rsidRPr="00E60F86">
        <w:rPr>
          <w:rFonts w:ascii="Times New Roman" w:hAnsi="Times New Roman"/>
          <w:sz w:val="24"/>
          <w:szCs w:val="24"/>
        </w:rPr>
        <w:t>: Full Commission affirmed Deputy Commissioner’s decision that accident arose out of employment. Claimant’s accident occurred in employer</w:t>
      </w:r>
      <w:r w:rsidR="009E108E" w:rsidRPr="00E60F86">
        <w:rPr>
          <w:rFonts w:ascii="Times New Roman" w:hAnsi="Times New Roman"/>
          <w:sz w:val="24"/>
          <w:szCs w:val="24"/>
        </w:rPr>
        <w:t>-</w:t>
      </w:r>
      <w:r w:rsidR="001E05A0" w:rsidRPr="00E60F86">
        <w:rPr>
          <w:rFonts w:ascii="Times New Roman" w:hAnsi="Times New Roman"/>
          <w:sz w:val="24"/>
          <w:szCs w:val="24"/>
        </w:rPr>
        <w:t>owned vehicle on route to employer</w:t>
      </w:r>
      <w:r w:rsidR="009E108E" w:rsidRPr="00E60F86">
        <w:rPr>
          <w:rFonts w:ascii="Times New Roman" w:hAnsi="Times New Roman"/>
          <w:sz w:val="24"/>
          <w:szCs w:val="24"/>
        </w:rPr>
        <w:t>-</w:t>
      </w:r>
      <w:r w:rsidR="001E05A0" w:rsidRPr="00E60F86">
        <w:rPr>
          <w:rFonts w:ascii="Times New Roman" w:hAnsi="Times New Roman"/>
          <w:sz w:val="24"/>
          <w:szCs w:val="24"/>
        </w:rPr>
        <w:t>owned gym. Fact that claimant was exercising out of work hours increased the benefit to the employer and this did not undermine the arising out of analysis. Commissioner Marshall concurred.</w:t>
      </w:r>
    </w:p>
    <w:p w:rsidR="001E05A0" w:rsidRPr="00E60F86" w:rsidRDefault="001E05A0" w:rsidP="00513EBE">
      <w:pPr>
        <w:spacing w:after="0" w:line="240" w:lineRule="auto"/>
        <w:ind w:left="1440" w:hanging="720"/>
        <w:jc w:val="both"/>
        <w:rPr>
          <w:rFonts w:ascii="Times New Roman" w:hAnsi="Times New Roman"/>
          <w:sz w:val="24"/>
          <w:szCs w:val="24"/>
        </w:rPr>
      </w:pPr>
    </w:p>
    <w:p w:rsidR="00A20609" w:rsidRPr="00E60F86" w:rsidRDefault="00A20609" w:rsidP="00513EBE">
      <w:pPr>
        <w:pStyle w:val="ListParagraph"/>
        <w:numPr>
          <w:ilvl w:val="1"/>
          <w:numId w:val="1"/>
        </w:numPr>
        <w:spacing w:after="0" w:line="240" w:lineRule="auto"/>
        <w:ind w:hanging="720"/>
        <w:jc w:val="both"/>
        <w:rPr>
          <w:rFonts w:ascii="Times New Roman" w:hAnsi="Times New Roman"/>
          <w:sz w:val="24"/>
          <w:szCs w:val="24"/>
        </w:rPr>
      </w:pPr>
      <w:r w:rsidRPr="00E60F86">
        <w:rPr>
          <w:rFonts w:ascii="Times New Roman" w:hAnsi="Times New Roman"/>
          <w:sz w:val="24"/>
          <w:szCs w:val="24"/>
        </w:rPr>
        <w:t>Arising Out Of – The Gym Class Footrace</w:t>
      </w:r>
    </w:p>
    <w:p w:rsidR="00A20609" w:rsidRPr="00E60F86" w:rsidRDefault="00A20609" w:rsidP="00513EBE">
      <w:pPr>
        <w:spacing w:after="0" w:line="240" w:lineRule="auto"/>
        <w:ind w:left="1440" w:hanging="720"/>
        <w:jc w:val="both"/>
        <w:rPr>
          <w:rFonts w:ascii="Times New Roman" w:hAnsi="Times New Roman"/>
          <w:sz w:val="24"/>
          <w:szCs w:val="24"/>
        </w:rPr>
      </w:pPr>
    </w:p>
    <w:p w:rsidR="00A20609" w:rsidRPr="00E60F86" w:rsidRDefault="00A20609" w:rsidP="00513EBE">
      <w:pPr>
        <w:spacing w:after="0" w:line="240" w:lineRule="auto"/>
        <w:ind w:left="1440"/>
        <w:jc w:val="both"/>
        <w:rPr>
          <w:rFonts w:ascii="Times New Roman" w:hAnsi="Times New Roman"/>
          <w:sz w:val="24"/>
          <w:szCs w:val="24"/>
        </w:rPr>
      </w:pPr>
      <w:r w:rsidRPr="00E60F86">
        <w:rPr>
          <w:rFonts w:ascii="Times New Roman" w:hAnsi="Times New Roman"/>
          <w:b/>
          <w:sz w:val="24"/>
          <w:szCs w:val="24"/>
          <w:u w:val="single"/>
        </w:rPr>
        <w:t>White v. V</w:t>
      </w:r>
      <w:r w:rsidR="00D93E45" w:rsidRPr="00E60F86">
        <w:rPr>
          <w:rFonts w:ascii="Times New Roman" w:hAnsi="Times New Roman"/>
          <w:b/>
          <w:sz w:val="24"/>
          <w:szCs w:val="24"/>
          <w:u w:val="single"/>
        </w:rPr>
        <w:t>irgini</w:t>
      </w:r>
      <w:r w:rsidRPr="00E60F86">
        <w:rPr>
          <w:rFonts w:ascii="Times New Roman" w:hAnsi="Times New Roman"/>
          <w:b/>
          <w:sz w:val="24"/>
          <w:szCs w:val="24"/>
          <w:u w:val="single"/>
        </w:rPr>
        <w:t>a Beach City Public Schools</w:t>
      </w:r>
      <w:r w:rsidRPr="00E60F86">
        <w:rPr>
          <w:rFonts w:ascii="Times New Roman" w:hAnsi="Times New Roman"/>
          <w:b/>
          <w:sz w:val="24"/>
          <w:szCs w:val="24"/>
        </w:rPr>
        <w:t>, JCN VA00001058697 (Dec</w:t>
      </w:r>
      <w:r w:rsidR="006F14DC" w:rsidRPr="00E60F86">
        <w:rPr>
          <w:rFonts w:ascii="Times New Roman" w:hAnsi="Times New Roman"/>
          <w:b/>
          <w:sz w:val="24"/>
          <w:szCs w:val="24"/>
        </w:rPr>
        <w:t>.</w:t>
      </w:r>
      <w:r w:rsidRPr="00E60F86">
        <w:rPr>
          <w:rFonts w:ascii="Times New Roman" w:hAnsi="Times New Roman"/>
          <w:b/>
          <w:sz w:val="24"/>
          <w:szCs w:val="24"/>
        </w:rPr>
        <w:t xml:space="preserve"> 9, 2016)</w:t>
      </w:r>
      <w:r w:rsidR="00F774B2" w:rsidRPr="00E60F86">
        <w:rPr>
          <w:rFonts w:ascii="Times New Roman" w:hAnsi="Times New Roman"/>
          <w:b/>
          <w:sz w:val="24"/>
          <w:szCs w:val="24"/>
        </w:rPr>
        <w:t>[Marshall]</w:t>
      </w:r>
      <w:r w:rsidRPr="00E60F86">
        <w:rPr>
          <w:rFonts w:ascii="Times New Roman" w:hAnsi="Times New Roman"/>
          <w:sz w:val="24"/>
          <w:szCs w:val="24"/>
        </w:rPr>
        <w:t>. Defendants requested review of decision that accident arose out of employment. The claimant was a physical education teacher. Immediately after a student</w:t>
      </w:r>
      <w:r w:rsidR="005014EB" w:rsidRPr="00E60F86">
        <w:rPr>
          <w:rFonts w:ascii="Times New Roman" w:hAnsi="Times New Roman"/>
          <w:sz w:val="24"/>
          <w:szCs w:val="24"/>
        </w:rPr>
        <w:noBreakHyphen/>
      </w:r>
      <w:r w:rsidRPr="00E60F86">
        <w:rPr>
          <w:rFonts w:ascii="Times New Roman" w:hAnsi="Times New Roman"/>
          <w:sz w:val="24"/>
          <w:szCs w:val="24"/>
        </w:rPr>
        <w:t xml:space="preserve">faculty basketball game, the students challenged the teacher to race the length of the court against his student teacher during school hours. The claimant was unable to stop at the end of the sprint and injured himself striking the wall. The claimant explained he did, “a lot of racing,” with students to keep them active and engaged. Defendants alleged the accident did not arise out of the employment because it was not a required </w:t>
      </w:r>
      <w:r w:rsidRPr="00E60F86">
        <w:rPr>
          <w:rFonts w:ascii="Times New Roman" w:hAnsi="Times New Roman"/>
          <w:sz w:val="24"/>
          <w:szCs w:val="24"/>
        </w:rPr>
        <w:lastRenderedPageBreak/>
        <w:t xml:space="preserve">task. </w:t>
      </w:r>
      <w:r w:rsidRPr="00E60F86">
        <w:rPr>
          <w:rFonts w:ascii="Times New Roman" w:hAnsi="Times New Roman"/>
          <w:b/>
          <w:sz w:val="24"/>
          <w:szCs w:val="24"/>
          <w:u w:val="single"/>
        </w:rPr>
        <w:t>HELD</w:t>
      </w:r>
      <w:r w:rsidRPr="00E60F86">
        <w:rPr>
          <w:rFonts w:ascii="Times New Roman" w:hAnsi="Times New Roman"/>
          <w:sz w:val="24"/>
          <w:szCs w:val="24"/>
        </w:rPr>
        <w:t>: Full Commission affirmed Deputy Commissioner’s decision that accident arose out of employment, noting the race was an “accepted and normal activity,” in claimant’s employment. The footrace was like the basketball game which preceded it, advanced the virtue of physical activity</w:t>
      </w:r>
      <w:r w:rsidR="005014EB" w:rsidRPr="00E60F86">
        <w:rPr>
          <w:rFonts w:ascii="Times New Roman" w:hAnsi="Times New Roman"/>
          <w:sz w:val="24"/>
          <w:szCs w:val="24"/>
        </w:rPr>
        <w:t>,</w:t>
      </w:r>
      <w:r w:rsidRPr="00E60F86">
        <w:rPr>
          <w:rFonts w:ascii="Times New Roman" w:hAnsi="Times New Roman"/>
          <w:sz w:val="24"/>
          <w:szCs w:val="24"/>
        </w:rPr>
        <w:t xml:space="preserve"> and modeled good sportsmanship.</w:t>
      </w:r>
    </w:p>
    <w:p w:rsidR="00A20609" w:rsidRPr="00E60F86" w:rsidRDefault="00A20609" w:rsidP="00513EBE">
      <w:pPr>
        <w:spacing w:after="0" w:line="240" w:lineRule="auto"/>
        <w:ind w:left="1440" w:hanging="720"/>
        <w:jc w:val="both"/>
        <w:rPr>
          <w:rFonts w:ascii="Times New Roman" w:hAnsi="Times New Roman"/>
          <w:sz w:val="24"/>
          <w:szCs w:val="24"/>
          <w:u w:val="single"/>
        </w:rPr>
      </w:pPr>
    </w:p>
    <w:p w:rsidR="00A20609" w:rsidRPr="00E60F86" w:rsidRDefault="00A20609" w:rsidP="00513EBE">
      <w:pPr>
        <w:pStyle w:val="ListParagraph"/>
        <w:numPr>
          <w:ilvl w:val="1"/>
          <w:numId w:val="1"/>
        </w:numPr>
        <w:spacing w:after="0" w:line="240" w:lineRule="auto"/>
        <w:ind w:hanging="720"/>
        <w:jc w:val="both"/>
        <w:rPr>
          <w:rFonts w:ascii="Times New Roman" w:hAnsi="Times New Roman"/>
          <w:sz w:val="24"/>
          <w:szCs w:val="24"/>
        </w:rPr>
      </w:pPr>
      <w:r w:rsidRPr="00E60F86">
        <w:rPr>
          <w:rFonts w:ascii="Times New Roman" w:hAnsi="Times New Roman"/>
          <w:sz w:val="24"/>
          <w:szCs w:val="24"/>
        </w:rPr>
        <w:t>Arising Out Of – Police Officer Traveling to Private Gym Off-Duty</w:t>
      </w:r>
    </w:p>
    <w:p w:rsidR="00A20609" w:rsidRPr="00E60F86" w:rsidRDefault="00A20609" w:rsidP="00513EBE">
      <w:pPr>
        <w:spacing w:after="0" w:line="240" w:lineRule="auto"/>
        <w:ind w:left="1440" w:hanging="720"/>
        <w:jc w:val="both"/>
        <w:rPr>
          <w:rFonts w:ascii="Times New Roman" w:hAnsi="Times New Roman"/>
          <w:sz w:val="24"/>
          <w:szCs w:val="24"/>
        </w:rPr>
      </w:pPr>
    </w:p>
    <w:p w:rsidR="00A20609" w:rsidRPr="00E60F86" w:rsidRDefault="00A20609" w:rsidP="00513EBE">
      <w:pPr>
        <w:spacing w:after="0" w:line="240" w:lineRule="auto"/>
        <w:ind w:left="1440"/>
        <w:jc w:val="both"/>
        <w:rPr>
          <w:rFonts w:ascii="Times New Roman" w:hAnsi="Times New Roman"/>
          <w:sz w:val="24"/>
          <w:szCs w:val="24"/>
        </w:rPr>
      </w:pPr>
      <w:r w:rsidRPr="00E60F86">
        <w:rPr>
          <w:rFonts w:ascii="Times New Roman" w:hAnsi="Times New Roman"/>
          <w:b/>
          <w:sz w:val="24"/>
          <w:szCs w:val="24"/>
          <w:u w:val="single"/>
        </w:rPr>
        <w:t>Taylor</w:t>
      </w:r>
      <w:r w:rsidR="00052908" w:rsidRPr="00E60F86">
        <w:rPr>
          <w:rFonts w:ascii="Times New Roman" w:hAnsi="Times New Roman"/>
          <w:b/>
          <w:sz w:val="24"/>
          <w:szCs w:val="24"/>
          <w:u w:val="single"/>
        </w:rPr>
        <w:t xml:space="preserve"> v. Loudoun County</w:t>
      </w:r>
      <w:r w:rsidRPr="00E60F86">
        <w:rPr>
          <w:rFonts w:ascii="Times New Roman" w:hAnsi="Times New Roman"/>
          <w:b/>
          <w:sz w:val="24"/>
          <w:szCs w:val="24"/>
        </w:rPr>
        <w:t>, JCN VA000010</w:t>
      </w:r>
      <w:r w:rsidR="00052908" w:rsidRPr="00E60F86">
        <w:rPr>
          <w:rFonts w:ascii="Times New Roman" w:hAnsi="Times New Roman"/>
          <w:b/>
          <w:sz w:val="24"/>
          <w:szCs w:val="24"/>
        </w:rPr>
        <w:t>926589 (Dec</w:t>
      </w:r>
      <w:r w:rsidR="006F14DC" w:rsidRPr="00E60F86">
        <w:rPr>
          <w:rFonts w:ascii="Times New Roman" w:hAnsi="Times New Roman"/>
          <w:b/>
          <w:sz w:val="24"/>
          <w:szCs w:val="24"/>
        </w:rPr>
        <w:t>.</w:t>
      </w:r>
      <w:r w:rsidR="00052908" w:rsidRPr="00E60F86">
        <w:rPr>
          <w:rFonts w:ascii="Times New Roman" w:hAnsi="Times New Roman"/>
          <w:b/>
          <w:sz w:val="24"/>
          <w:szCs w:val="24"/>
        </w:rPr>
        <w:t xml:space="preserve"> 7</w:t>
      </w:r>
      <w:r w:rsidRPr="00E60F86">
        <w:rPr>
          <w:rFonts w:ascii="Times New Roman" w:hAnsi="Times New Roman"/>
          <w:b/>
          <w:sz w:val="24"/>
          <w:szCs w:val="24"/>
        </w:rPr>
        <w:t>, 2016)</w:t>
      </w:r>
      <w:r w:rsidR="00F774B2" w:rsidRPr="00E60F86">
        <w:rPr>
          <w:rFonts w:ascii="Times New Roman" w:hAnsi="Times New Roman"/>
          <w:b/>
          <w:sz w:val="24"/>
          <w:szCs w:val="24"/>
        </w:rPr>
        <w:t>[Newman]</w:t>
      </w:r>
      <w:r w:rsidRPr="00E60F86">
        <w:rPr>
          <w:rFonts w:ascii="Times New Roman" w:hAnsi="Times New Roman"/>
          <w:b/>
          <w:sz w:val="24"/>
          <w:szCs w:val="24"/>
        </w:rPr>
        <w:t>.</w:t>
      </w:r>
      <w:r w:rsidRPr="00E60F86">
        <w:rPr>
          <w:rFonts w:ascii="Times New Roman" w:hAnsi="Times New Roman"/>
          <w:sz w:val="24"/>
          <w:szCs w:val="24"/>
        </w:rPr>
        <w:t xml:space="preserve"> </w:t>
      </w:r>
      <w:r w:rsidR="00052908" w:rsidRPr="00E60F86">
        <w:rPr>
          <w:rFonts w:ascii="Times New Roman" w:hAnsi="Times New Roman"/>
          <w:sz w:val="24"/>
          <w:szCs w:val="24"/>
        </w:rPr>
        <w:t>Claimant requested review of decision denying claim due to willful misconduct. Claimant police officer suffered injuries in a motor vehicle accident and was not wearing seatbelt</w:t>
      </w:r>
      <w:r w:rsidRPr="00E60F86">
        <w:rPr>
          <w:rFonts w:ascii="Times New Roman" w:hAnsi="Times New Roman"/>
          <w:sz w:val="24"/>
          <w:szCs w:val="24"/>
        </w:rPr>
        <w:t>.</w:t>
      </w:r>
      <w:r w:rsidR="00052908" w:rsidRPr="00E60F86">
        <w:rPr>
          <w:rFonts w:ascii="Times New Roman" w:hAnsi="Times New Roman"/>
          <w:sz w:val="24"/>
          <w:szCs w:val="24"/>
        </w:rPr>
        <w:t xml:space="preserve"> County had rule for officers to wear seat belts at all times operating county vehicles. The Deputy Commissioner believed claimant’s testimony that she thought a state statute governed the situation and granted an exception where it was impractical for her to wear her seatbelt</w:t>
      </w:r>
      <w:r w:rsidR="005014EB" w:rsidRPr="00E60F86">
        <w:rPr>
          <w:rFonts w:ascii="Times New Roman" w:hAnsi="Times New Roman"/>
          <w:sz w:val="24"/>
          <w:szCs w:val="24"/>
        </w:rPr>
        <w:t>,</w:t>
      </w:r>
      <w:r w:rsidR="00052908" w:rsidRPr="00E60F86">
        <w:rPr>
          <w:rFonts w:ascii="Times New Roman" w:hAnsi="Times New Roman"/>
          <w:sz w:val="24"/>
          <w:szCs w:val="24"/>
        </w:rPr>
        <w:t xml:space="preserve"> but relied on the rule. </w:t>
      </w:r>
      <w:r w:rsidRPr="00E60F86">
        <w:rPr>
          <w:rFonts w:ascii="Times New Roman" w:hAnsi="Times New Roman"/>
          <w:sz w:val="24"/>
          <w:szCs w:val="24"/>
        </w:rPr>
        <w:t xml:space="preserve"> </w:t>
      </w:r>
      <w:r w:rsidRPr="00E60F86">
        <w:rPr>
          <w:rFonts w:ascii="Times New Roman" w:hAnsi="Times New Roman"/>
          <w:b/>
          <w:sz w:val="24"/>
          <w:szCs w:val="24"/>
          <w:u w:val="single"/>
        </w:rPr>
        <w:t>HELD</w:t>
      </w:r>
      <w:r w:rsidR="00052908" w:rsidRPr="00E60F86">
        <w:rPr>
          <w:rFonts w:ascii="Times New Roman" w:hAnsi="Times New Roman"/>
          <w:sz w:val="24"/>
          <w:szCs w:val="24"/>
        </w:rPr>
        <w:t xml:space="preserve">: The </w:t>
      </w:r>
      <w:r w:rsidR="008B3B04" w:rsidRPr="00E60F86">
        <w:rPr>
          <w:rFonts w:ascii="Times New Roman" w:hAnsi="Times New Roman"/>
          <w:sz w:val="24"/>
          <w:szCs w:val="24"/>
        </w:rPr>
        <w:t xml:space="preserve">unanimous </w:t>
      </w:r>
      <w:r w:rsidR="00052908" w:rsidRPr="00E60F86">
        <w:rPr>
          <w:rFonts w:ascii="Times New Roman" w:hAnsi="Times New Roman"/>
          <w:sz w:val="24"/>
          <w:szCs w:val="24"/>
        </w:rPr>
        <w:t>f</w:t>
      </w:r>
      <w:r w:rsidRPr="00E60F86">
        <w:rPr>
          <w:rFonts w:ascii="Times New Roman" w:hAnsi="Times New Roman"/>
          <w:sz w:val="24"/>
          <w:szCs w:val="24"/>
        </w:rPr>
        <w:t xml:space="preserve">ull Commission </w:t>
      </w:r>
      <w:r w:rsidR="00052908" w:rsidRPr="00E60F86">
        <w:rPr>
          <w:rFonts w:ascii="Times New Roman" w:hAnsi="Times New Roman"/>
          <w:sz w:val="24"/>
          <w:szCs w:val="24"/>
        </w:rPr>
        <w:t xml:space="preserve">reversed, holding the accident was not barred by willful misconduct. The claimant believed the statute provided an exception and that, “law enforcement was exempt,” </w:t>
      </w:r>
      <w:r w:rsidR="008B3B04" w:rsidRPr="00E60F86">
        <w:rPr>
          <w:rFonts w:ascii="Times New Roman" w:hAnsi="Times New Roman"/>
          <w:sz w:val="24"/>
          <w:szCs w:val="24"/>
        </w:rPr>
        <w:t xml:space="preserve">and took precedence over </w:t>
      </w:r>
      <w:r w:rsidR="008B3B04" w:rsidRPr="00E60F86">
        <w:rPr>
          <w:rFonts w:ascii="Times New Roman" w:hAnsi="Times New Roman"/>
          <w:sz w:val="24"/>
          <w:szCs w:val="24"/>
        </w:rPr>
        <w:lastRenderedPageBreak/>
        <w:t>the rule and</w:t>
      </w:r>
      <w:r w:rsidR="005014EB" w:rsidRPr="00E60F86">
        <w:rPr>
          <w:rFonts w:ascii="Times New Roman" w:hAnsi="Times New Roman"/>
          <w:sz w:val="24"/>
          <w:szCs w:val="24"/>
        </w:rPr>
        <w:t>,</w:t>
      </w:r>
      <w:r w:rsidR="008B3B04" w:rsidRPr="00E60F86">
        <w:rPr>
          <w:rFonts w:ascii="Times New Roman" w:hAnsi="Times New Roman"/>
          <w:sz w:val="24"/>
          <w:szCs w:val="24"/>
        </w:rPr>
        <w:t xml:space="preserve"> </w:t>
      </w:r>
      <w:r w:rsidR="00052908" w:rsidRPr="00E60F86">
        <w:rPr>
          <w:rFonts w:ascii="Times New Roman" w:hAnsi="Times New Roman"/>
          <w:sz w:val="24"/>
          <w:szCs w:val="24"/>
        </w:rPr>
        <w:t>therefore</w:t>
      </w:r>
      <w:r w:rsidR="005014EB" w:rsidRPr="00E60F86">
        <w:rPr>
          <w:rFonts w:ascii="Times New Roman" w:hAnsi="Times New Roman"/>
          <w:sz w:val="24"/>
          <w:szCs w:val="24"/>
        </w:rPr>
        <w:t>,</w:t>
      </w:r>
      <w:r w:rsidR="00052908" w:rsidRPr="00E60F86">
        <w:rPr>
          <w:rFonts w:ascii="Times New Roman" w:hAnsi="Times New Roman"/>
          <w:sz w:val="24"/>
          <w:szCs w:val="24"/>
        </w:rPr>
        <w:t xml:space="preserve"> </w:t>
      </w:r>
      <w:r w:rsidR="008B3B04" w:rsidRPr="00E60F86">
        <w:rPr>
          <w:rFonts w:ascii="Times New Roman" w:hAnsi="Times New Roman"/>
          <w:sz w:val="24"/>
          <w:szCs w:val="24"/>
        </w:rPr>
        <w:t xml:space="preserve">she </w:t>
      </w:r>
      <w:r w:rsidR="00052908" w:rsidRPr="00E60F86">
        <w:rPr>
          <w:rFonts w:ascii="Times New Roman" w:hAnsi="Times New Roman"/>
          <w:sz w:val="24"/>
          <w:szCs w:val="24"/>
        </w:rPr>
        <w:t xml:space="preserve">did not know she was engaging in a forbidden act. </w:t>
      </w:r>
    </w:p>
    <w:p w:rsidR="00A20609" w:rsidRPr="00E60F86" w:rsidRDefault="00A20609" w:rsidP="00513EBE">
      <w:pPr>
        <w:spacing w:after="0" w:line="240" w:lineRule="auto"/>
        <w:ind w:left="1440" w:hanging="720"/>
        <w:jc w:val="both"/>
        <w:rPr>
          <w:rFonts w:ascii="Times New Roman" w:hAnsi="Times New Roman"/>
          <w:sz w:val="24"/>
          <w:szCs w:val="24"/>
        </w:rPr>
      </w:pPr>
    </w:p>
    <w:p w:rsidR="008B3B04" w:rsidRPr="00E60F86" w:rsidRDefault="008B3B04" w:rsidP="00513EBE">
      <w:pPr>
        <w:pStyle w:val="ListParagraph"/>
        <w:numPr>
          <w:ilvl w:val="1"/>
          <w:numId w:val="1"/>
        </w:numPr>
        <w:spacing w:after="0" w:line="240" w:lineRule="auto"/>
        <w:ind w:hanging="720"/>
        <w:jc w:val="both"/>
        <w:rPr>
          <w:rFonts w:ascii="Times New Roman" w:hAnsi="Times New Roman"/>
          <w:sz w:val="24"/>
          <w:szCs w:val="24"/>
        </w:rPr>
      </w:pPr>
      <w:r w:rsidRPr="00E60F86">
        <w:rPr>
          <w:rFonts w:ascii="Times New Roman" w:hAnsi="Times New Roman"/>
          <w:sz w:val="24"/>
          <w:szCs w:val="24"/>
        </w:rPr>
        <w:t>Statute of Limitations – Part A Assertion of Rights Does Not Toll Statute of Limitations for Permanent Partial Disability</w:t>
      </w:r>
    </w:p>
    <w:p w:rsidR="008B3B04" w:rsidRPr="00E60F86" w:rsidRDefault="008B3B04" w:rsidP="00513EBE">
      <w:pPr>
        <w:spacing w:after="0" w:line="240" w:lineRule="auto"/>
        <w:ind w:left="1440" w:hanging="720"/>
        <w:jc w:val="both"/>
        <w:rPr>
          <w:rFonts w:ascii="Times New Roman" w:hAnsi="Times New Roman"/>
          <w:sz w:val="24"/>
          <w:szCs w:val="24"/>
        </w:rPr>
      </w:pPr>
    </w:p>
    <w:p w:rsidR="00F774B2" w:rsidRPr="00E60F86" w:rsidRDefault="008B3B04" w:rsidP="00513EBE">
      <w:pPr>
        <w:spacing w:after="0" w:line="240" w:lineRule="auto"/>
        <w:ind w:left="1440"/>
        <w:jc w:val="both"/>
        <w:rPr>
          <w:rFonts w:ascii="Times New Roman" w:hAnsi="Times New Roman"/>
          <w:sz w:val="24"/>
          <w:szCs w:val="24"/>
        </w:rPr>
      </w:pPr>
      <w:r w:rsidRPr="00E60F86">
        <w:rPr>
          <w:rFonts w:ascii="Times New Roman" w:hAnsi="Times New Roman"/>
          <w:b/>
          <w:sz w:val="24"/>
          <w:szCs w:val="24"/>
          <w:u w:val="single"/>
        </w:rPr>
        <w:t>Maldonado v. Federal Express</w:t>
      </w:r>
      <w:r w:rsidRPr="00E60F86">
        <w:rPr>
          <w:rFonts w:ascii="Times New Roman" w:hAnsi="Times New Roman"/>
          <w:b/>
          <w:sz w:val="24"/>
          <w:szCs w:val="24"/>
        </w:rPr>
        <w:t>, JCN VA0000053924 (Dec</w:t>
      </w:r>
      <w:r w:rsidR="006F14DC" w:rsidRPr="00E60F86">
        <w:rPr>
          <w:rFonts w:ascii="Times New Roman" w:hAnsi="Times New Roman"/>
          <w:b/>
          <w:sz w:val="24"/>
          <w:szCs w:val="24"/>
        </w:rPr>
        <w:t>.</w:t>
      </w:r>
      <w:r w:rsidRPr="00E60F86">
        <w:rPr>
          <w:rFonts w:ascii="Times New Roman" w:hAnsi="Times New Roman"/>
          <w:b/>
          <w:sz w:val="24"/>
          <w:szCs w:val="24"/>
        </w:rPr>
        <w:t xml:space="preserve"> 6, 2016)</w:t>
      </w:r>
      <w:r w:rsidR="00F774B2" w:rsidRPr="00E60F86">
        <w:rPr>
          <w:rFonts w:ascii="Times New Roman" w:hAnsi="Times New Roman"/>
          <w:b/>
          <w:sz w:val="24"/>
          <w:szCs w:val="24"/>
        </w:rPr>
        <w:t>[Marshall]</w:t>
      </w:r>
      <w:r w:rsidRPr="00E60F86">
        <w:rPr>
          <w:rFonts w:ascii="Times New Roman" w:hAnsi="Times New Roman"/>
          <w:sz w:val="24"/>
          <w:szCs w:val="24"/>
        </w:rPr>
        <w:t>. Claimant was injured in 2009</w:t>
      </w:r>
      <w:r w:rsidR="005014EB" w:rsidRPr="00E60F86">
        <w:rPr>
          <w:rFonts w:ascii="Times New Roman" w:hAnsi="Times New Roman"/>
          <w:sz w:val="24"/>
          <w:szCs w:val="24"/>
        </w:rPr>
        <w:t>,</w:t>
      </w:r>
      <w:r w:rsidRPr="00E60F86">
        <w:rPr>
          <w:rFonts w:ascii="Times New Roman" w:hAnsi="Times New Roman"/>
          <w:sz w:val="24"/>
          <w:szCs w:val="24"/>
        </w:rPr>
        <w:t xml:space="preserve"> and within three weeks filed a Part A Assertion of Rights. Subsequently, </w:t>
      </w:r>
      <w:r w:rsidR="005014EB" w:rsidRPr="00E60F86">
        <w:rPr>
          <w:rFonts w:ascii="Times New Roman" w:hAnsi="Times New Roman"/>
          <w:sz w:val="24"/>
          <w:szCs w:val="24"/>
        </w:rPr>
        <w:t xml:space="preserve">the </w:t>
      </w:r>
      <w:r w:rsidRPr="00E60F86">
        <w:rPr>
          <w:rFonts w:ascii="Times New Roman" w:hAnsi="Times New Roman"/>
          <w:sz w:val="24"/>
          <w:szCs w:val="24"/>
        </w:rPr>
        <w:t>Commission entered a medical only award based on agreement of the parties. In 2015</w:t>
      </w:r>
      <w:r w:rsidR="005014EB" w:rsidRPr="00E60F86">
        <w:rPr>
          <w:rFonts w:ascii="Times New Roman" w:hAnsi="Times New Roman"/>
          <w:sz w:val="24"/>
          <w:szCs w:val="24"/>
        </w:rPr>
        <w:t>,</w:t>
      </w:r>
      <w:r w:rsidRPr="00E60F86">
        <w:rPr>
          <w:rFonts w:ascii="Times New Roman" w:hAnsi="Times New Roman"/>
          <w:sz w:val="24"/>
          <w:szCs w:val="24"/>
        </w:rPr>
        <w:t xml:space="preserve"> claimant filed two permanent partial disability claims. The Deputy Commissioner rejected the claim holding it was time barred. On review, the claimant argued the Part A form tolled the statute in accord with </w:t>
      </w:r>
      <w:r w:rsidRPr="00E60F86">
        <w:rPr>
          <w:rFonts w:ascii="Times New Roman" w:hAnsi="Times New Roman"/>
          <w:sz w:val="24"/>
          <w:szCs w:val="24"/>
          <w:u w:val="single"/>
        </w:rPr>
        <w:t>Cochran Indus</w:t>
      </w:r>
      <w:r w:rsidR="00717EDE" w:rsidRPr="00E60F86">
        <w:rPr>
          <w:rFonts w:ascii="Times New Roman" w:hAnsi="Times New Roman"/>
          <w:sz w:val="24"/>
          <w:szCs w:val="24"/>
          <w:u w:val="single"/>
        </w:rPr>
        <w:t>tries</w:t>
      </w:r>
      <w:r w:rsidRPr="00E60F86">
        <w:rPr>
          <w:rFonts w:ascii="Times New Roman" w:hAnsi="Times New Roman"/>
          <w:sz w:val="24"/>
          <w:szCs w:val="24"/>
          <w:u w:val="single"/>
        </w:rPr>
        <w:t xml:space="preserve"> VA v. Meadows</w:t>
      </w:r>
      <w:r w:rsidRPr="00E60F86">
        <w:rPr>
          <w:rFonts w:ascii="Times New Roman" w:hAnsi="Times New Roman"/>
          <w:sz w:val="24"/>
          <w:szCs w:val="24"/>
        </w:rPr>
        <w:t xml:space="preserve">, 63 Va. App. 218, 755 S.E.2d 489 (2014). </w:t>
      </w:r>
      <w:r w:rsidRPr="00E60F86">
        <w:rPr>
          <w:rFonts w:ascii="Times New Roman" w:hAnsi="Times New Roman"/>
          <w:b/>
          <w:sz w:val="24"/>
          <w:szCs w:val="24"/>
          <w:u w:val="single"/>
        </w:rPr>
        <w:t>HELD</w:t>
      </w:r>
      <w:r w:rsidRPr="00E60F86">
        <w:rPr>
          <w:rFonts w:ascii="Times New Roman" w:hAnsi="Times New Roman"/>
          <w:sz w:val="24"/>
          <w:szCs w:val="24"/>
        </w:rPr>
        <w:t xml:space="preserve">: The unanimous full Commission affirmed, holding the claimant did not file a timely claim. Within the statute of limitations, the claimant did not file a request for permanent partial disability benefits. The Commission distinguished </w:t>
      </w:r>
      <w:r w:rsidRPr="00E60F86">
        <w:rPr>
          <w:rFonts w:ascii="Times New Roman" w:hAnsi="Times New Roman"/>
          <w:sz w:val="24"/>
          <w:szCs w:val="24"/>
          <w:u w:val="single"/>
        </w:rPr>
        <w:t>Meadows</w:t>
      </w:r>
      <w:r w:rsidRPr="00E60F86">
        <w:rPr>
          <w:rFonts w:ascii="Times New Roman" w:hAnsi="Times New Roman"/>
          <w:sz w:val="24"/>
          <w:szCs w:val="24"/>
        </w:rPr>
        <w:t xml:space="preserve">, holding the Part A Assertion of Rights was not sufficient to toll the statute for a change in condition claim seeking permanent partial disability. </w:t>
      </w:r>
    </w:p>
    <w:p w:rsidR="00F774B2" w:rsidRPr="00E60F86" w:rsidRDefault="00F774B2" w:rsidP="00513EBE">
      <w:pPr>
        <w:spacing w:after="0" w:line="240" w:lineRule="auto"/>
        <w:ind w:left="1440" w:hanging="720"/>
        <w:jc w:val="both"/>
        <w:rPr>
          <w:rFonts w:ascii="Times New Roman" w:hAnsi="Times New Roman"/>
          <w:sz w:val="24"/>
          <w:szCs w:val="24"/>
        </w:rPr>
      </w:pPr>
    </w:p>
    <w:p w:rsidR="00F774B2" w:rsidRPr="00E60F86" w:rsidRDefault="00F774B2" w:rsidP="00513EBE">
      <w:pPr>
        <w:pStyle w:val="ListParagraph"/>
        <w:numPr>
          <w:ilvl w:val="1"/>
          <w:numId w:val="1"/>
        </w:numPr>
        <w:spacing w:after="0" w:line="240" w:lineRule="auto"/>
        <w:ind w:hanging="720"/>
        <w:jc w:val="both"/>
        <w:rPr>
          <w:rFonts w:ascii="Times New Roman" w:hAnsi="Times New Roman"/>
          <w:sz w:val="24"/>
          <w:szCs w:val="24"/>
        </w:rPr>
      </w:pPr>
      <w:r w:rsidRPr="00E60F86">
        <w:rPr>
          <w:rFonts w:ascii="Times New Roman" w:hAnsi="Times New Roman"/>
          <w:sz w:val="24"/>
          <w:szCs w:val="24"/>
        </w:rPr>
        <w:t>Arising Out Of – Police Officer Traveling to Private Gym Off-Duty</w:t>
      </w:r>
    </w:p>
    <w:p w:rsidR="00F774B2" w:rsidRPr="00E60F86" w:rsidRDefault="00F774B2" w:rsidP="00513EBE">
      <w:pPr>
        <w:spacing w:after="0" w:line="240" w:lineRule="auto"/>
        <w:ind w:left="1440" w:hanging="720"/>
        <w:jc w:val="both"/>
        <w:rPr>
          <w:rFonts w:ascii="Times New Roman" w:hAnsi="Times New Roman"/>
          <w:sz w:val="24"/>
          <w:szCs w:val="24"/>
        </w:rPr>
      </w:pPr>
    </w:p>
    <w:p w:rsidR="00F774B2" w:rsidRPr="00E60F86" w:rsidRDefault="00F774B2" w:rsidP="00513EBE">
      <w:pPr>
        <w:spacing w:after="0" w:line="240" w:lineRule="auto"/>
        <w:ind w:left="1440"/>
        <w:jc w:val="both"/>
        <w:rPr>
          <w:rFonts w:ascii="Times New Roman" w:hAnsi="Times New Roman"/>
          <w:sz w:val="24"/>
          <w:szCs w:val="24"/>
        </w:rPr>
      </w:pPr>
      <w:r w:rsidRPr="00E60F86">
        <w:rPr>
          <w:rFonts w:ascii="Times New Roman" w:hAnsi="Times New Roman"/>
          <w:b/>
          <w:sz w:val="24"/>
          <w:szCs w:val="24"/>
          <w:u w:val="single"/>
        </w:rPr>
        <w:t>James v. Gabriel Brothers, Inc.</w:t>
      </w:r>
      <w:r w:rsidRPr="00E60F86">
        <w:rPr>
          <w:rFonts w:ascii="Times New Roman" w:hAnsi="Times New Roman"/>
          <w:b/>
          <w:sz w:val="24"/>
          <w:szCs w:val="24"/>
        </w:rPr>
        <w:t>, JCN VA00000972120 (Dec</w:t>
      </w:r>
      <w:r w:rsidR="006F14DC" w:rsidRPr="00E60F86">
        <w:rPr>
          <w:rFonts w:ascii="Times New Roman" w:hAnsi="Times New Roman"/>
          <w:b/>
          <w:sz w:val="24"/>
          <w:szCs w:val="24"/>
        </w:rPr>
        <w:t>.</w:t>
      </w:r>
      <w:r w:rsidRPr="00E60F86">
        <w:rPr>
          <w:rFonts w:ascii="Times New Roman" w:hAnsi="Times New Roman"/>
          <w:b/>
          <w:sz w:val="24"/>
          <w:szCs w:val="24"/>
        </w:rPr>
        <w:t xml:space="preserve"> 7, 2016)[Newman]</w:t>
      </w:r>
      <w:r w:rsidRPr="00E60F86">
        <w:rPr>
          <w:rFonts w:ascii="Times New Roman" w:hAnsi="Times New Roman"/>
          <w:sz w:val="24"/>
          <w:szCs w:val="24"/>
        </w:rPr>
        <w:t xml:space="preserve">. Claimant requested review of decision granting Employer’s application for hearing. Claimant suffered compensable back injury and award was entered for continuing TTD. Employer filed application for hearing alleging claimant was able to return to regular work based on treating physician’s May 11, 2015 report. A Deputy Commissioner and the full Commission denied the application, nothing </w:t>
      </w:r>
      <w:r w:rsidR="00752D70" w:rsidRPr="00E60F86">
        <w:rPr>
          <w:rFonts w:ascii="Times New Roman" w:hAnsi="Times New Roman"/>
          <w:sz w:val="24"/>
          <w:szCs w:val="24"/>
        </w:rPr>
        <w:t>the doctor’s questionnaire response without accompanying medical records was insufficient to meet the burden of proof. The Employer filed another application for hearing relying on the same questionnaire response and including the contemporaneous office notes</w:t>
      </w:r>
      <w:r w:rsidRPr="00E60F86">
        <w:rPr>
          <w:rFonts w:ascii="Times New Roman" w:hAnsi="Times New Roman"/>
          <w:sz w:val="24"/>
          <w:szCs w:val="24"/>
        </w:rPr>
        <w:t xml:space="preserve">. </w:t>
      </w:r>
      <w:r w:rsidR="00752D70" w:rsidRPr="00E60F86">
        <w:rPr>
          <w:rFonts w:ascii="Times New Roman" w:hAnsi="Times New Roman"/>
          <w:sz w:val="24"/>
          <w:szCs w:val="24"/>
        </w:rPr>
        <w:t>The Deputy Commissioner granted the application and terminated the award of benefits. On review, the claimant asserted the Employer could not re-litigate the same issue twice.</w:t>
      </w:r>
      <w:r w:rsidRPr="00E60F86">
        <w:rPr>
          <w:rFonts w:ascii="Times New Roman" w:hAnsi="Times New Roman"/>
          <w:sz w:val="24"/>
          <w:szCs w:val="24"/>
        </w:rPr>
        <w:t xml:space="preserve"> </w:t>
      </w:r>
      <w:r w:rsidRPr="00E60F86">
        <w:rPr>
          <w:rFonts w:ascii="Times New Roman" w:hAnsi="Times New Roman"/>
          <w:b/>
          <w:sz w:val="24"/>
          <w:szCs w:val="24"/>
          <w:u w:val="single"/>
        </w:rPr>
        <w:t>HELD</w:t>
      </w:r>
      <w:r w:rsidRPr="00E60F86">
        <w:rPr>
          <w:rFonts w:ascii="Times New Roman" w:hAnsi="Times New Roman"/>
          <w:sz w:val="24"/>
          <w:szCs w:val="24"/>
        </w:rPr>
        <w:t xml:space="preserve">: The unanimous full Commission reversed, holding </w:t>
      </w:r>
      <w:r w:rsidR="00752D70" w:rsidRPr="00E60F86">
        <w:rPr>
          <w:rFonts w:ascii="Times New Roman" w:hAnsi="Times New Roman"/>
          <w:sz w:val="24"/>
          <w:szCs w:val="24"/>
        </w:rPr>
        <w:t xml:space="preserve">the second application was barred by </w:t>
      </w:r>
      <w:r w:rsidR="00752D70" w:rsidRPr="00E60F86">
        <w:rPr>
          <w:rFonts w:ascii="Times New Roman" w:hAnsi="Times New Roman"/>
          <w:i/>
          <w:sz w:val="24"/>
          <w:szCs w:val="24"/>
        </w:rPr>
        <w:t>res judicata</w:t>
      </w:r>
      <w:r w:rsidR="00752D70" w:rsidRPr="00E60F86">
        <w:rPr>
          <w:rFonts w:ascii="Times New Roman" w:hAnsi="Times New Roman"/>
          <w:sz w:val="24"/>
          <w:szCs w:val="24"/>
        </w:rPr>
        <w:t xml:space="preserve">. “Simply stated, the defendants seek a second bite of the apple as a result of their failure to </w:t>
      </w:r>
      <w:r w:rsidR="00752D70" w:rsidRPr="00E60F86">
        <w:rPr>
          <w:rFonts w:ascii="Times New Roman" w:hAnsi="Times New Roman"/>
          <w:sz w:val="24"/>
          <w:szCs w:val="24"/>
        </w:rPr>
        <w:lastRenderedPageBreak/>
        <w:t xml:space="preserve">produce sufficient evidence to prove their application at the prior hearing. This is precisely the type of re-litigation of decided matters that </w:t>
      </w:r>
      <w:r w:rsidR="00752D70" w:rsidRPr="00E60F86">
        <w:rPr>
          <w:rFonts w:ascii="Times New Roman" w:hAnsi="Times New Roman"/>
          <w:i/>
          <w:sz w:val="24"/>
          <w:szCs w:val="24"/>
        </w:rPr>
        <w:t>res judicata</w:t>
      </w:r>
      <w:r w:rsidR="00752D70" w:rsidRPr="00E60F86">
        <w:rPr>
          <w:rFonts w:ascii="Times New Roman" w:hAnsi="Times New Roman"/>
          <w:sz w:val="24"/>
          <w:szCs w:val="24"/>
        </w:rPr>
        <w:t xml:space="preserve"> was intended to prevent.”</w:t>
      </w:r>
    </w:p>
    <w:p w:rsidR="00FE3640" w:rsidRPr="00E60F86" w:rsidRDefault="00FE3640" w:rsidP="00513EBE">
      <w:pPr>
        <w:spacing w:after="0" w:line="240" w:lineRule="auto"/>
        <w:ind w:left="1440" w:hanging="720"/>
        <w:jc w:val="both"/>
        <w:rPr>
          <w:rFonts w:ascii="Times New Roman" w:hAnsi="Times New Roman"/>
          <w:sz w:val="24"/>
          <w:szCs w:val="24"/>
        </w:rPr>
      </w:pPr>
    </w:p>
    <w:p w:rsidR="00752D70" w:rsidRPr="00E60F86" w:rsidRDefault="006B2008" w:rsidP="00513EBE">
      <w:pPr>
        <w:pStyle w:val="ListParagraph"/>
        <w:numPr>
          <w:ilvl w:val="1"/>
          <w:numId w:val="1"/>
        </w:numPr>
        <w:spacing w:after="0" w:line="240" w:lineRule="auto"/>
        <w:ind w:hanging="720"/>
        <w:jc w:val="both"/>
        <w:rPr>
          <w:rFonts w:ascii="Times New Roman" w:hAnsi="Times New Roman"/>
          <w:sz w:val="24"/>
          <w:szCs w:val="24"/>
        </w:rPr>
      </w:pPr>
      <w:r w:rsidRPr="00E60F86">
        <w:rPr>
          <w:rFonts w:ascii="Times New Roman" w:hAnsi="Times New Roman"/>
          <w:sz w:val="24"/>
          <w:szCs w:val="24"/>
        </w:rPr>
        <w:t xml:space="preserve">Willful Misconduct </w:t>
      </w:r>
      <w:r w:rsidR="00752D70" w:rsidRPr="00E60F86">
        <w:rPr>
          <w:rFonts w:ascii="Times New Roman" w:hAnsi="Times New Roman"/>
          <w:sz w:val="24"/>
          <w:szCs w:val="24"/>
        </w:rPr>
        <w:t xml:space="preserve"> – </w:t>
      </w:r>
      <w:r w:rsidRPr="00E60F86">
        <w:rPr>
          <w:rFonts w:ascii="Times New Roman" w:hAnsi="Times New Roman"/>
          <w:sz w:val="24"/>
          <w:szCs w:val="24"/>
        </w:rPr>
        <w:t xml:space="preserve">“Aggressor Defense” is not an Affirmative Defense Requiring </w:t>
      </w:r>
      <w:r w:rsidR="000E1FD5" w:rsidRPr="00E60F86">
        <w:rPr>
          <w:rFonts w:ascii="Times New Roman" w:hAnsi="Times New Roman"/>
          <w:sz w:val="24"/>
          <w:szCs w:val="24"/>
        </w:rPr>
        <w:t>Rule</w:t>
      </w:r>
      <w:r w:rsidR="005014EB" w:rsidRPr="00E60F86">
        <w:rPr>
          <w:rFonts w:ascii="Times New Roman" w:hAnsi="Times New Roman"/>
          <w:sz w:val="24"/>
          <w:szCs w:val="24"/>
        </w:rPr>
        <w:t> </w:t>
      </w:r>
      <w:r w:rsidR="000E1FD5" w:rsidRPr="00E60F86">
        <w:rPr>
          <w:rFonts w:ascii="Times New Roman" w:hAnsi="Times New Roman"/>
          <w:sz w:val="24"/>
          <w:szCs w:val="24"/>
        </w:rPr>
        <w:t>1.10 Notice</w:t>
      </w:r>
    </w:p>
    <w:p w:rsidR="00752D70" w:rsidRPr="00E60F86" w:rsidRDefault="00752D70" w:rsidP="00513EBE">
      <w:pPr>
        <w:spacing w:after="0" w:line="240" w:lineRule="auto"/>
        <w:ind w:left="1440" w:hanging="720"/>
        <w:jc w:val="both"/>
        <w:rPr>
          <w:rFonts w:ascii="Times New Roman" w:hAnsi="Times New Roman"/>
          <w:sz w:val="24"/>
          <w:szCs w:val="24"/>
        </w:rPr>
      </w:pPr>
    </w:p>
    <w:p w:rsidR="00752D70" w:rsidRPr="00E60F86" w:rsidRDefault="00752D70" w:rsidP="00513EBE">
      <w:pPr>
        <w:spacing w:after="0" w:line="240" w:lineRule="auto"/>
        <w:ind w:left="1440"/>
        <w:jc w:val="both"/>
        <w:rPr>
          <w:rFonts w:ascii="Times New Roman" w:hAnsi="Times New Roman"/>
          <w:sz w:val="24"/>
          <w:szCs w:val="24"/>
        </w:rPr>
      </w:pPr>
      <w:r w:rsidRPr="00E60F86">
        <w:rPr>
          <w:rFonts w:ascii="Times New Roman" w:hAnsi="Times New Roman"/>
          <w:b/>
          <w:sz w:val="24"/>
          <w:szCs w:val="24"/>
          <w:u w:val="single"/>
        </w:rPr>
        <w:t>Wilson v. Heart Havens, Inc.</w:t>
      </w:r>
      <w:r w:rsidRPr="00E60F86">
        <w:rPr>
          <w:rFonts w:ascii="Times New Roman" w:hAnsi="Times New Roman"/>
          <w:b/>
          <w:sz w:val="24"/>
          <w:szCs w:val="24"/>
        </w:rPr>
        <w:t>, JCN VA00001046555 (Dec</w:t>
      </w:r>
      <w:r w:rsidR="006F14DC" w:rsidRPr="00E60F86">
        <w:rPr>
          <w:rFonts w:ascii="Times New Roman" w:hAnsi="Times New Roman"/>
          <w:b/>
          <w:sz w:val="24"/>
          <w:szCs w:val="24"/>
        </w:rPr>
        <w:t>.</w:t>
      </w:r>
      <w:r w:rsidRPr="00E60F86">
        <w:rPr>
          <w:rFonts w:ascii="Times New Roman" w:hAnsi="Times New Roman"/>
          <w:b/>
          <w:sz w:val="24"/>
          <w:szCs w:val="24"/>
        </w:rPr>
        <w:t xml:space="preserve"> 5, 2016)[Marshall]</w:t>
      </w:r>
      <w:r w:rsidRPr="00E60F86">
        <w:rPr>
          <w:rFonts w:ascii="Times New Roman" w:hAnsi="Times New Roman"/>
          <w:sz w:val="24"/>
          <w:szCs w:val="24"/>
        </w:rPr>
        <w:t>. Defendants requested review of decision denying willful misconduct defense on the ground that they did not comply with Rule 1.10’s notice requirement. Defendants alleged they could assert the, “aggressor defense,” without providing the notice required for an affirmative defense. The Employer had responded to the Commission’s 20</w:t>
      </w:r>
      <w:r w:rsidR="005014EB" w:rsidRPr="00E60F86">
        <w:rPr>
          <w:rFonts w:ascii="Times New Roman" w:hAnsi="Times New Roman"/>
          <w:sz w:val="24"/>
          <w:szCs w:val="24"/>
        </w:rPr>
        <w:t>-</w:t>
      </w:r>
      <w:r w:rsidRPr="00E60F86">
        <w:rPr>
          <w:rFonts w:ascii="Times New Roman" w:hAnsi="Times New Roman"/>
          <w:sz w:val="24"/>
          <w:szCs w:val="24"/>
        </w:rPr>
        <w:t>Day Order denying the claim because, “</w:t>
      </w:r>
      <w:r w:rsidR="00BB3568" w:rsidRPr="00E60F86">
        <w:rPr>
          <w:rFonts w:ascii="Times New Roman" w:hAnsi="Times New Roman"/>
          <w:sz w:val="24"/>
          <w:szCs w:val="24"/>
        </w:rPr>
        <w:t xml:space="preserve"> [a] </w:t>
      </w:r>
      <w:r w:rsidRPr="00E60F86">
        <w:rPr>
          <w:rFonts w:ascii="Times New Roman" w:hAnsi="Times New Roman"/>
          <w:sz w:val="24"/>
          <w:szCs w:val="24"/>
        </w:rPr>
        <w:t xml:space="preserve">witness statement confirmed that the Injured Worker was the aggressor.” The Deputy Commissioner rejected the defense, concluding no Rule 1.10 notice was given. </w:t>
      </w:r>
      <w:r w:rsidRPr="00E60F86">
        <w:rPr>
          <w:rFonts w:ascii="Times New Roman" w:hAnsi="Times New Roman"/>
          <w:b/>
          <w:sz w:val="24"/>
          <w:szCs w:val="24"/>
          <w:u w:val="single"/>
        </w:rPr>
        <w:t>HELD</w:t>
      </w:r>
      <w:r w:rsidRPr="00E60F86">
        <w:rPr>
          <w:rFonts w:ascii="Times New Roman" w:hAnsi="Times New Roman"/>
          <w:sz w:val="24"/>
          <w:szCs w:val="24"/>
        </w:rPr>
        <w:t>: The unanimous full Commission reversed</w:t>
      </w:r>
      <w:r w:rsidR="006B2008" w:rsidRPr="00E60F86">
        <w:rPr>
          <w:rFonts w:ascii="Times New Roman" w:hAnsi="Times New Roman"/>
          <w:sz w:val="24"/>
          <w:szCs w:val="24"/>
        </w:rPr>
        <w:t xml:space="preserve">, relying on previous case law for the proposition that overcoming the “aggressor defense” was part of the claimant’s burden of proof rather than an affirmative defense. The Commission noted Commissioner Joyner’s dissents from two cases </w:t>
      </w:r>
      <w:r w:rsidR="006B2008" w:rsidRPr="00E60F86">
        <w:rPr>
          <w:rFonts w:ascii="Times New Roman" w:hAnsi="Times New Roman"/>
          <w:sz w:val="24"/>
          <w:szCs w:val="24"/>
        </w:rPr>
        <w:lastRenderedPageBreak/>
        <w:t>suggesting the “aggressor defense” was merely a way to circumvent the notice requirement for willful misconduct but accepted the Commission precedent. It also relied on more recent Court of Appeals authority holding the “aggressor defense” was “not an affirmative defense at all.”</w:t>
      </w:r>
    </w:p>
    <w:p w:rsidR="00FE3640" w:rsidRPr="00E60F86" w:rsidRDefault="00FE3640" w:rsidP="00513EBE">
      <w:pPr>
        <w:spacing w:after="0" w:line="240" w:lineRule="auto"/>
        <w:ind w:left="1440" w:hanging="720"/>
        <w:jc w:val="both"/>
        <w:rPr>
          <w:rFonts w:ascii="Times New Roman" w:hAnsi="Times New Roman"/>
          <w:sz w:val="24"/>
          <w:szCs w:val="24"/>
        </w:rPr>
      </w:pPr>
    </w:p>
    <w:p w:rsidR="006B2008" w:rsidRPr="00E60F86" w:rsidRDefault="000E1FD5" w:rsidP="00513EBE">
      <w:pPr>
        <w:pStyle w:val="ListParagraph"/>
        <w:numPr>
          <w:ilvl w:val="1"/>
          <w:numId w:val="1"/>
        </w:numPr>
        <w:spacing w:after="0" w:line="240" w:lineRule="auto"/>
        <w:ind w:hanging="720"/>
        <w:jc w:val="both"/>
        <w:rPr>
          <w:rFonts w:ascii="Times New Roman" w:hAnsi="Times New Roman"/>
          <w:sz w:val="24"/>
          <w:szCs w:val="24"/>
        </w:rPr>
      </w:pPr>
      <w:r w:rsidRPr="00E60F86">
        <w:rPr>
          <w:rFonts w:ascii="Times New Roman" w:hAnsi="Times New Roman"/>
          <w:sz w:val="24"/>
          <w:szCs w:val="24"/>
        </w:rPr>
        <w:t>Willful Misconduct</w:t>
      </w:r>
      <w:r w:rsidR="006B2008" w:rsidRPr="00E60F86">
        <w:rPr>
          <w:rFonts w:ascii="Times New Roman" w:hAnsi="Times New Roman"/>
          <w:sz w:val="24"/>
          <w:szCs w:val="24"/>
        </w:rPr>
        <w:t xml:space="preserve"> – </w:t>
      </w:r>
      <w:r w:rsidRPr="00E60F86">
        <w:rPr>
          <w:rFonts w:ascii="Times New Roman" w:hAnsi="Times New Roman"/>
          <w:sz w:val="24"/>
          <w:szCs w:val="24"/>
        </w:rPr>
        <w:t>Emergency</w:t>
      </w:r>
    </w:p>
    <w:p w:rsidR="006B2008" w:rsidRPr="00E60F86" w:rsidRDefault="006B2008" w:rsidP="00513EBE">
      <w:pPr>
        <w:spacing w:after="0" w:line="240" w:lineRule="auto"/>
        <w:ind w:left="1440" w:hanging="720"/>
        <w:jc w:val="both"/>
        <w:rPr>
          <w:rFonts w:ascii="Times New Roman" w:hAnsi="Times New Roman"/>
          <w:sz w:val="24"/>
          <w:szCs w:val="24"/>
        </w:rPr>
      </w:pPr>
    </w:p>
    <w:p w:rsidR="006B2008" w:rsidRPr="00E60F86" w:rsidRDefault="00076A71" w:rsidP="00513EBE">
      <w:pPr>
        <w:spacing w:after="0" w:line="240" w:lineRule="auto"/>
        <w:ind w:left="1440"/>
        <w:jc w:val="both"/>
        <w:rPr>
          <w:rFonts w:ascii="Times New Roman" w:hAnsi="Times New Roman"/>
          <w:sz w:val="24"/>
          <w:szCs w:val="24"/>
        </w:rPr>
      </w:pPr>
      <w:r w:rsidRPr="00E60F86">
        <w:rPr>
          <w:rFonts w:ascii="Times New Roman" w:hAnsi="Times New Roman"/>
          <w:b/>
          <w:sz w:val="24"/>
          <w:szCs w:val="24"/>
          <w:u w:val="single"/>
        </w:rPr>
        <w:t>Sundance v. Republic Services, Inc.</w:t>
      </w:r>
      <w:r w:rsidR="006B2008" w:rsidRPr="00E60F86">
        <w:rPr>
          <w:rFonts w:ascii="Times New Roman" w:hAnsi="Times New Roman"/>
          <w:b/>
          <w:sz w:val="24"/>
          <w:szCs w:val="24"/>
        </w:rPr>
        <w:t>, JCN VA0</w:t>
      </w:r>
      <w:r w:rsidRPr="00E60F86">
        <w:rPr>
          <w:rFonts w:ascii="Times New Roman" w:hAnsi="Times New Roman"/>
          <w:b/>
          <w:sz w:val="24"/>
          <w:szCs w:val="24"/>
        </w:rPr>
        <w:t>2000022644 (Dec</w:t>
      </w:r>
      <w:r w:rsidR="006F14DC" w:rsidRPr="00E60F86">
        <w:rPr>
          <w:rFonts w:ascii="Times New Roman" w:hAnsi="Times New Roman"/>
          <w:b/>
          <w:sz w:val="24"/>
          <w:szCs w:val="24"/>
        </w:rPr>
        <w:t>.</w:t>
      </w:r>
      <w:r w:rsidRPr="00E60F86">
        <w:rPr>
          <w:rFonts w:ascii="Times New Roman" w:hAnsi="Times New Roman"/>
          <w:b/>
          <w:sz w:val="24"/>
          <w:szCs w:val="24"/>
        </w:rPr>
        <w:t xml:space="preserve"> 5</w:t>
      </w:r>
      <w:r w:rsidR="006B2008" w:rsidRPr="00E60F86">
        <w:rPr>
          <w:rFonts w:ascii="Times New Roman" w:hAnsi="Times New Roman"/>
          <w:b/>
          <w:sz w:val="24"/>
          <w:szCs w:val="24"/>
        </w:rPr>
        <w:t>, 2016)</w:t>
      </w:r>
      <w:r w:rsidR="006E4841" w:rsidRPr="00E60F86">
        <w:rPr>
          <w:rFonts w:ascii="Times New Roman" w:hAnsi="Times New Roman"/>
          <w:b/>
          <w:sz w:val="24"/>
          <w:szCs w:val="24"/>
        </w:rPr>
        <w:t>[Newman]</w:t>
      </w:r>
      <w:r w:rsidR="006B2008" w:rsidRPr="00E60F86">
        <w:rPr>
          <w:rFonts w:ascii="Times New Roman" w:hAnsi="Times New Roman"/>
          <w:sz w:val="24"/>
          <w:szCs w:val="24"/>
        </w:rPr>
        <w:t xml:space="preserve">. </w:t>
      </w:r>
      <w:r w:rsidRPr="00E60F86">
        <w:rPr>
          <w:rFonts w:ascii="Times New Roman" w:hAnsi="Times New Roman"/>
          <w:sz w:val="24"/>
          <w:szCs w:val="24"/>
        </w:rPr>
        <w:t>Defendants requested review of decision denying</w:t>
      </w:r>
      <w:r w:rsidR="006B2008" w:rsidRPr="00E60F86">
        <w:rPr>
          <w:rFonts w:ascii="Times New Roman" w:hAnsi="Times New Roman"/>
          <w:sz w:val="24"/>
          <w:szCs w:val="24"/>
        </w:rPr>
        <w:t xml:space="preserve"> willful misconduct</w:t>
      </w:r>
      <w:r w:rsidRPr="00E60F86">
        <w:rPr>
          <w:rFonts w:ascii="Times New Roman" w:hAnsi="Times New Roman"/>
          <w:sz w:val="24"/>
          <w:szCs w:val="24"/>
        </w:rPr>
        <w:t xml:space="preserve"> defense</w:t>
      </w:r>
      <w:r w:rsidR="006B2008" w:rsidRPr="00E60F86">
        <w:rPr>
          <w:rFonts w:ascii="Times New Roman" w:hAnsi="Times New Roman"/>
          <w:sz w:val="24"/>
          <w:szCs w:val="24"/>
        </w:rPr>
        <w:t>.</w:t>
      </w:r>
      <w:r w:rsidRPr="00E60F86">
        <w:rPr>
          <w:rFonts w:ascii="Times New Roman" w:hAnsi="Times New Roman"/>
          <w:sz w:val="24"/>
          <w:szCs w:val="24"/>
        </w:rPr>
        <w:t xml:space="preserve"> Claimant driving trash truck involved in rollover accident. Claimant testified he was confronted with emergency necessitating immediate action to avoid collision. He said </w:t>
      </w:r>
      <w:r w:rsidR="00726434" w:rsidRPr="00E60F86">
        <w:rPr>
          <w:rFonts w:ascii="Times New Roman" w:hAnsi="Times New Roman"/>
          <w:sz w:val="24"/>
          <w:szCs w:val="24"/>
        </w:rPr>
        <w:t>vehicle obstructed his route and he could not go around it due to oncoming vehicle</w:t>
      </w:r>
      <w:r w:rsidR="006B2008" w:rsidRPr="00E60F86">
        <w:rPr>
          <w:rFonts w:ascii="Times New Roman" w:hAnsi="Times New Roman"/>
          <w:sz w:val="24"/>
          <w:szCs w:val="24"/>
        </w:rPr>
        <w:t xml:space="preserve">. </w:t>
      </w:r>
      <w:r w:rsidR="00726434" w:rsidRPr="00E60F86">
        <w:rPr>
          <w:rFonts w:ascii="Times New Roman" w:hAnsi="Times New Roman"/>
          <w:sz w:val="24"/>
          <w:szCs w:val="24"/>
        </w:rPr>
        <w:t xml:space="preserve">Deputy Commissioner accepted claimant’s testimony as credible. Employer argued improper driving conviction proved willful misconduct and the fact </w:t>
      </w:r>
      <w:r w:rsidR="006E4841" w:rsidRPr="00E60F86">
        <w:rPr>
          <w:rFonts w:ascii="Times New Roman" w:hAnsi="Times New Roman"/>
          <w:sz w:val="24"/>
          <w:szCs w:val="24"/>
        </w:rPr>
        <w:t>that claimant’s confrontation with an emergency was irrelevant.</w:t>
      </w:r>
      <w:r w:rsidR="006B2008" w:rsidRPr="00E60F86">
        <w:rPr>
          <w:rFonts w:ascii="Times New Roman" w:hAnsi="Times New Roman"/>
          <w:sz w:val="24"/>
          <w:szCs w:val="24"/>
        </w:rPr>
        <w:t xml:space="preserve"> </w:t>
      </w:r>
      <w:r w:rsidR="006B2008" w:rsidRPr="00E60F86">
        <w:rPr>
          <w:rFonts w:ascii="Times New Roman" w:hAnsi="Times New Roman"/>
          <w:b/>
          <w:sz w:val="24"/>
          <w:szCs w:val="24"/>
          <w:u w:val="single"/>
        </w:rPr>
        <w:t>HELD</w:t>
      </w:r>
      <w:r w:rsidR="006B2008" w:rsidRPr="00E60F86">
        <w:rPr>
          <w:rFonts w:ascii="Times New Roman" w:hAnsi="Times New Roman"/>
          <w:sz w:val="24"/>
          <w:szCs w:val="24"/>
        </w:rPr>
        <w:t xml:space="preserve">: The unanimous full Commission </w:t>
      </w:r>
      <w:r w:rsidR="006E4841" w:rsidRPr="00E60F86">
        <w:rPr>
          <w:rFonts w:ascii="Times New Roman" w:hAnsi="Times New Roman"/>
          <w:sz w:val="24"/>
          <w:szCs w:val="24"/>
        </w:rPr>
        <w:t>affirmed, holding the claimant did not intentionally decide to disobey the improper driving statute when he reacted to an emergency.</w:t>
      </w:r>
      <w:r w:rsidR="00BB3568" w:rsidRPr="00E60F86">
        <w:rPr>
          <w:rFonts w:ascii="Times New Roman" w:hAnsi="Times New Roman"/>
          <w:sz w:val="24"/>
          <w:szCs w:val="24"/>
        </w:rPr>
        <w:t xml:space="preserve"> </w:t>
      </w:r>
      <w:r w:rsidR="006E4841" w:rsidRPr="00E60F86">
        <w:rPr>
          <w:rFonts w:ascii="Times New Roman" w:hAnsi="Times New Roman"/>
          <w:sz w:val="24"/>
          <w:szCs w:val="24"/>
        </w:rPr>
        <w:t xml:space="preserve">Claimant did not willfully violate statute or employer’s </w:t>
      </w:r>
      <w:r w:rsidR="006E4841" w:rsidRPr="00E60F86">
        <w:rPr>
          <w:rFonts w:ascii="Times New Roman" w:hAnsi="Times New Roman"/>
          <w:sz w:val="24"/>
          <w:szCs w:val="24"/>
        </w:rPr>
        <w:lastRenderedPageBreak/>
        <w:t>driving rules or act “in a reckless or wanton manner in utter disregard of probable consequences.”</w:t>
      </w:r>
    </w:p>
    <w:p w:rsidR="00FE3640" w:rsidRPr="00E60F86" w:rsidRDefault="00FE3640" w:rsidP="00513EBE">
      <w:pPr>
        <w:spacing w:after="0" w:line="240" w:lineRule="auto"/>
        <w:ind w:left="1440" w:hanging="720"/>
        <w:jc w:val="both"/>
        <w:rPr>
          <w:rFonts w:ascii="Times New Roman" w:hAnsi="Times New Roman"/>
          <w:sz w:val="24"/>
          <w:szCs w:val="24"/>
        </w:rPr>
      </w:pPr>
    </w:p>
    <w:p w:rsidR="006E4841" w:rsidRPr="00E60F86" w:rsidRDefault="006E4841" w:rsidP="00513EBE">
      <w:pPr>
        <w:pStyle w:val="ListParagraph"/>
        <w:numPr>
          <w:ilvl w:val="1"/>
          <w:numId w:val="1"/>
        </w:numPr>
        <w:spacing w:after="0" w:line="240" w:lineRule="auto"/>
        <w:ind w:hanging="720"/>
        <w:jc w:val="both"/>
        <w:rPr>
          <w:rFonts w:ascii="Times New Roman" w:hAnsi="Times New Roman"/>
          <w:sz w:val="24"/>
          <w:szCs w:val="24"/>
        </w:rPr>
      </w:pPr>
      <w:r w:rsidRPr="00E60F86">
        <w:rPr>
          <w:rFonts w:ascii="Times New Roman" w:hAnsi="Times New Roman"/>
          <w:sz w:val="24"/>
          <w:szCs w:val="24"/>
        </w:rPr>
        <w:t>Arising Out Of – Reaching Around Furniture</w:t>
      </w:r>
    </w:p>
    <w:p w:rsidR="006E4841" w:rsidRPr="00E60F86" w:rsidRDefault="006E4841" w:rsidP="00513EBE">
      <w:pPr>
        <w:spacing w:after="0" w:line="240" w:lineRule="auto"/>
        <w:ind w:left="1440" w:hanging="720"/>
        <w:jc w:val="both"/>
        <w:rPr>
          <w:rFonts w:ascii="Times New Roman" w:hAnsi="Times New Roman"/>
          <w:sz w:val="24"/>
          <w:szCs w:val="24"/>
        </w:rPr>
      </w:pPr>
    </w:p>
    <w:p w:rsidR="006E4841" w:rsidRPr="00E60F86" w:rsidRDefault="006E4841" w:rsidP="00513EBE">
      <w:pPr>
        <w:spacing w:after="0" w:line="240" w:lineRule="auto"/>
        <w:ind w:left="1440"/>
        <w:jc w:val="both"/>
        <w:rPr>
          <w:rFonts w:ascii="Times New Roman" w:hAnsi="Times New Roman"/>
          <w:sz w:val="24"/>
          <w:szCs w:val="24"/>
        </w:rPr>
      </w:pPr>
      <w:r w:rsidRPr="00E60F86">
        <w:rPr>
          <w:rFonts w:ascii="Times New Roman" w:hAnsi="Times New Roman"/>
          <w:b/>
          <w:sz w:val="24"/>
          <w:szCs w:val="24"/>
          <w:u w:val="single"/>
        </w:rPr>
        <w:t>Talley v. J. C. Penney Co., Inc.</w:t>
      </w:r>
      <w:r w:rsidRPr="00E60F86">
        <w:rPr>
          <w:rFonts w:ascii="Times New Roman" w:hAnsi="Times New Roman"/>
          <w:b/>
          <w:sz w:val="24"/>
          <w:szCs w:val="24"/>
        </w:rPr>
        <w:t>, JCN VA00001036632 (Nov</w:t>
      </w:r>
      <w:r w:rsidR="006F14DC" w:rsidRPr="00E60F86">
        <w:rPr>
          <w:rFonts w:ascii="Times New Roman" w:hAnsi="Times New Roman"/>
          <w:b/>
          <w:sz w:val="24"/>
          <w:szCs w:val="24"/>
        </w:rPr>
        <w:t>.</w:t>
      </w:r>
      <w:r w:rsidRPr="00E60F86">
        <w:rPr>
          <w:rFonts w:ascii="Times New Roman" w:hAnsi="Times New Roman"/>
          <w:b/>
          <w:sz w:val="24"/>
          <w:szCs w:val="24"/>
        </w:rPr>
        <w:t xml:space="preserve"> 29, 2016)</w:t>
      </w:r>
      <w:r w:rsidR="00665722" w:rsidRPr="00E60F86">
        <w:rPr>
          <w:rFonts w:ascii="Times New Roman" w:hAnsi="Times New Roman"/>
          <w:b/>
          <w:sz w:val="24"/>
          <w:szCs w:val="24"/>
        </w:rPr>
        <w:t>[Commission]</w:t>
      </w:r>
      <w:r w:rsidRPr="00E60F86">
        <w:rPr>
          <w:rFonts w:ascii="Times New Roman" w:hAnsi="Times New Roman"/>
          <w:sz w:val="24"/>
          <w:szCs w:val="24"/>
        </w:rPr>
        <w:t xml:space="preserve">. </w:t>
      </w:r>
      <w:r w:rsidR="00665722" w:rsidRPr="00E60F86">
        <w:rPr>
          <w:rFonts w:ascii="Times New Roman" w:hAnsi="Times New Roman"/>
          <w:sz w:val="24"/>
          <w:szCs w:val="24"/>
        </w:rPr>
        <w:t>Defendants requested review of Deputy Comm</w:t>
      </w:r>
      <w:r w:rsidR="00BB3568" w:rsidRPr="00E60F86">
        <w:rPr>
          <w:rFonts w:ascii="Times New Roman" w:hAnsi="Times New Roman"/>
          <w:sz w:val="24"/>
          <w:szCs w:val="24"/>
        </w:rPr>
        <w:t>i</w:t>
      </w:r>
      <w:r w:rsidR="00665722" w:rsidRPr="00E60F86">
        <w:rPr>
          <w:rFonts w:ascii="Times New Roman" w:hAnsi="Times New Roman"/>
          <w:sz w:val="24"/>
          <w:szCs w:val="24"/>
        </w:rPr>
        <w:t>ssioner</w:t>
      </w:r>
      <w:r w:rsidR="00BB3568" w:rsidRPr="00E60F86">
        <w:rPr>
          <w:rFonts w:ascii="Times New Roman" w:hAnsi="Times New Roman"/>
          <w:sz w:val="24"/>
          <w:szCs w:val="24"/>
        </w:rPr>
        <w:t>’s</w:t>
      </w:r>
      <w:r w:rsidR="00665722" w:rsidRPr="00E60F86">
        <w:rPr>
          <w:rFonts w:ascii="Times New Roman" w:hAnsi="Times New Roman"/>
          <w:sz w:val="24"/>
          <w:szCs w:val="24"/>
        </w:rPr>
        <w:t xml:space="preserve"> opinion holding claimant’s accident arose out of the employment and was not barred by willful misconduct. Claimant injured right shoulder when squatting down in space between chair and rolling wooden caddy to access light socket.  </w:t>
      </w:r>
      <w:r w:rsidRPr="00E60F86">
        <w:rPr>
          <w:rFonts w:ascii="Times New Roman" w:hAnsi="Times New Roman"/>
          <w:sz w:val="24"/>
          <w:szCs w:val="24"/>
        </w:rPr>
        <w:t xml:space="preserve">  </w:t>
      </w:r>
      <w:r w:rsidRPr="00E60F86">
        <w:rPr>
          <w:rFonts w:ascii="Times New Roman" w:hAnsi="Times New Roman"/>
          <w:b/>
          <w:sz w:val="24"/>
          <w:szCs w:val="24"/>
          <w:u w:val="single"/>
        </w:rPr>
        <w:t>HELD</w:t>
      </w:r>
      <w:r w:rsidRPr="00E60F86">
        <w:rPr>
          <w:rFonts w:ascii="Times New Roman" w:hAnsi="Times New Roman"/>
          <w:sz w:val="24"/>
          <w:szCs w:val="24"/>
        </w:rPr>
        <w:t xml:space="preserve">: The unanimous full Commission </w:t>
      </w:r>
      <w:r w:rsidR="00665722" w:rsidRPr="00E60F86">
        <w:rPr>
          <w:rFonts w:ascii="Times New Roman" w:hAnsi="Times New Roman"/>
          <w:sz w:val="24"/>
          <w:szCs w:val="24"/>
        </w:rPr>
        <w:t>affirmed</w:t>
      </w:r>
      <w:r w:rsidRPr="00E60F86">
        <w:rPr>
          <w:rFonts w:ascii="Times New Roman" w:hAnsi="Times New Roman"/>
          <w:sz w:val="24"/>
          <w:szCs w:val="24"/>
        </w:rPr>
        <w:t xml:space="preserve">, holding the accident </w:t>
      </w:r>
      <w:r w:rsidR="00665722" w:rsidRPr="00E60F86">
        <w:rPr>
          <w:rFonts w:ascii="Times New Roman" w:hAnsi="Times New Roman"/>
          <w:sz w:val="24"/>
          <w:szCs w:val="24"/>
        </w:rPr>
        <w:t>arose out of the employment. The claimant’s act of squatting between furniture, reaching out and moving caddy away from the wall were a risk of her employment. Willful misconduct defense denied. Claimant had been instructed not to plug or unplug equipment as a result of pre-existing back injury. No one was available at the time</w:t>
      </w:r>
      <w:r w:rsidR="00BB3568" w:rsidRPr="00E60F86">
        <w:rPr>
          <w:rFonts w:ascii="Times New Roman" w:hAnsi="Times New Roman"/>
          <w:sz w:val="24"/>
          <w:szCs w:val="24"/>
        </w:rPr>
        <w:t>,</w:t>
      </w:r>
      <w:r w:rsidR="00665722" w:rsidRPr="00E60F86">
        <w:rPr>
          <w:rFonts w:ascii="Times New Roman" w:hAnsi="Times New Roman"/>
          <w:sz w:val="24"/>
          <w:szCs w:val="24"/>
        </w:rPr>
        <w:t xml:space="preserve"> ergo</w:t>
      </w:r>
      <w:r w:rsidR="00BB3568" w:rsidRPr="00E60F86">
        <w:rPr>
          <w:rFonts w:ascii="Times New Roman" w:hAnsi="Times New Roman"/>
          <w:sz w:val="24"/>
          <w:szCs w:val="24"/>
        </w:rPr>
        <w:t>,</w:t>
      </w:r>
      <w:r w:rsidR="00665722" w:rsidRPr="00E60F86">
        <w:rPr>
          <w:rFonts w:ascii="Times New Roman" w:hAnsi="Times New Roman"/>
          <w:sz w:val="24"/>
          <w:szCs w:val="24"/>
        </w:rPr>
        <w:t xml:space="preserve"> </w:t>
      </w:r>
      <w:r w:rsidR="00BB3568" w:rsidRPr="00E60F86">
        <w:rPr>
          <w:rFonts w:ascii="Times New Roman" w:hAnsi="Times New Roman"/>
          <w:sz w:val="24"/>
          <w:szCs w:val="24"/>
        </w:rPr>
        <w:t xml:space="preserve">the </w:t>
      </w:r>
      <w:r w:rsidR="00665722" w:rsidRPr="00E60F86">
        <w:rPr>
          <w:rFonts w:ascii="Times New Roman" w:hAnsi="Times New Roman"/>
          <w:sz w:val="24"/>
          <w:szCs w:val="24"/>
        </w:rPr>
        <w:t>safety rule was not reasonable and claimant had a valid reason for not abiding by it.</w:t>
      </w:r>
    </w:p>
    <w:p w:rsidR="00665722" w:rsidRPr="00E60F86" w:rsidRDefault="00665722" w:rsidP="00513EBE">
      <w:pPr>
        <w:spacing w:after="0" w:line="240" w:lineRule="auto"/>
        <w:ind w:left="1440" w:hanging="720"/>
        <w:jc w:val="both"/>
        <w:rPr>
          <w:rFonts w:ascii="Times New Roman" w:hAnsi="Times New Roman"/>
          <w:sz w:val="24"/>
          <w:szCs w:val="24"/>
        </w:rPr>
      </w:pPr>
    </w:p>
    <w:p w:rsidR="00665722" w:rsidRPr="00E60F86" w:rsidRDefault="00665722" w:rsidP="00513EBE">
      <w:pPr>
        <w:pStyle w:val="ListParagraph"/>
        <w:numPr>
          <w:ilvl w:val="1"/>
          <w:numId w:val="1"/>
        </w:numPr>
        <w:spacing w:after="0" w:line="240" w:lineRule="auto"/>
        <w:ind w:hanging="720"/>
        <w:jc w:val="both"/>
        <w:rPr>
          <w:rFonts w:ascii="Times New Roman" w:hAnsi="Times New Roman"/>
          <w:sz w:val="24"/>
          <w:szCs w:val="24"/>
        </w:rPr>
      </w:pPr>
      <w:r w:rsidRPr="00E60F86">
        <w:rPr>
          <w:rFonts w:ascii="Times New Roman" w:hAnsi="Times New Roman"/>
          <w:sz w:val="24"/>
          <w:szCs w:val="24"/>
        </w:rPr>
        <w:t xml:space="preserve">Arising Out Of – Architectural </w:t>
      </w:r>
      <w:r w:rsidR="00BB3568" w:rsidRPr="00E60F86">
        <w:rPr>
          <w:rFonts w:ascii="Times New Roman" w:hAnsi="Times New Roman"/>
          <w:sz w:val="24"/>
          <w:szCs w:val="24"/>
        </w:rPr>
        <w:t>Anomaly</w:t>
      </w:r>
      <w:r w:rsidRPr="00E60F86">
        <w:rPr>
          <w:rFonts w:ascii="Times New Roman" w:hAnsi="Times New Roman"/>
          <w:sz w:val="24"/>
          <w:szCs w:val="24"/>
        </w:rPr>
        <w:t xml:space="preserve"> Not Proven to Cause Fall</w:t>
      </w:r>
    </w:p>
    <w:p w:rsidR="00665722" w:rsidRPr="00E60F86" w:rsidRDefault="00665722" w:rsidP="00513EBE">
      <w:pPr>
        <w:spacing w:after="0" w:line="240" w:lineRule="auto"/>
        <w:ind w:left="1440" w:hanging="720"/>
        <w:jc w:val="both"/>
        <w:rPr>
          <w:rFonts w:ascii="Times New Roman" w:hAnsi="Times New Roman"/>
          <w:sz w:val="24"/>
          <w:szCs w:val="24"/>
        </w:rPr>
      </w:pPr>
    </w:p>
    <w:p w:rsidR="006E4841" w:rsidRPr="00E60F86" w:rsidRDefault="00F3601D" w:rsidP="00513EBE">
      <w:pPr>
        <w:spacing w:after="0" w:line="240" w:lineRule="auto"/>
        <w:ind w:left="1440"/>
        <w:jc w:val="both"/>
        <w:rPr>
          <w:rFonts w:ascii="Times New Roman" w:hAnsi="Times New Roman"/>
          <w:sz w:val="24"/>
          <w:szCs w:val="24"/>
        </w:rPr>
      </w:pPr>
      <w:r w:rsidRPr="00E60F86">
        <w:rPr>
          <w:rFonts w:ascii="Times New Roman" w:hAnsi="Times New Roman"/>
          <w:b/>
          <w:sz w:val="24"/>
          <w:szCs w:val="24"/>
          <w:u w:val="single"/>
        </w:rPr>
        <w:t>Sturgell v. Prince William</w:t>
      </w:r>
      <w:r w:rsidR="00665722" w:rsidRPr="00E60F86">
        <w:rPr>
          <w:rFonts w:ascii="Times New Roman" w:hAnsi="Times New Roman"/>
          <w:b/>
          <w:sz w:val="24"/>
          <w:szCs w:val="24"/>
          <w:u w:val="single"/>
        </w:rPr>
        <w:t xml:space="preserve"> County</w:t>
      </w:r>
      <w:r w:rsidR="00665722" w:rsidRPr="00E60F86">
        <w:rPr>
          <w:rFonts w:ascii="Times New Roman" w:hAnsi="Times New Roman"/>
          <w:b/>
          <w:sz w:val="24"/>
          <w:szCs w:val="24"/>
        </w:rPr>
        <w:t>, JCN VA000010926589 (</w:t>
      </w:r>
      <w:r w:rsidRPr="00E60F86">
        <w:rPr>
          <w:rFonts w:ascii="Times New Roman" w:hAnsi="Times New Roman"/>
          <w:b/>
          <w:sz w:val="24"/>
          <w:szCs w:val="24"/>
        </w:rPr>
        <w:t>Oct</w:t>
      </w:r>
      <w:r w:rsidR="006F14DC" w:rsidRPr="00E60F86">
        <w:rPr>
          <w:rFonts w:ascii="Times New Roman" w:hAnsi="Times New Roman"/>
          <w:b/>
          <w:sz w:val="24"/>
          <w:szCs w:val="24"/>
        </w:rPr>
        <w:t>.</w:t>
      </w:r>
      <w:r w:rsidRPr="00E60F86">
        <w:rPr>
          <w:rFonts w:ascii="Times New Roman" w:hAnsi="Times New Roman"/>
          <w:b/>
          <w:sz w:val="24"/>
          <w:szCs w:val="24"/>
        </w:rPr>
        <w:t xml:space="preserve"> 24, 2016)[Marshall]</w:t>
      </w:r>
      <w:r w:rsidRPr="00E60F86">
        <w:rPr>
          <w:rFonts w:ascii="Times New Roman" w:hAnsi="Times New Roman"/>
          <w:sz w:val="24"/>
          <w:szCs w:val="24"/>
        </w:rPr>
        <w:t xml:space="preserve"> Claimant was walking into building where she worked and tripped on the curb and fell. Claimant testified curb is lower at one end than the other because driveway abutting it was slanted. She said curb where she fell was higher than she expected. Deputy Commissioner denied claim, indicating a measurement of 7 inches for curb height did not establish an unusual difference in height sufficient to constitute a defect</w:t>
      </w:r>
      <w:r w:rsidR="00665722" w:rsidRPr="00E60F86">
        <w:rPr>
          <w:rFonts w:ascii="Times New Roman" w:hAnsi="Times New Roman"/>
          <w:sz w:val="24"/>
          <w:szCs w:val="24"/>
        </w:rPr>
        <w:t xml:space="preserve">.  </w:t>
      </w:r>
      <w:r w:rsidR="00665722" w:rsidRPr="00E60F86">
        <w:rPr>
          <w:rFonts w:ascii="Times New Roman" w:hAnsi="Times New Roman"/>
          <w:b/>
          <w:sz w:val="24"/>
          <w:szCs w:val="24"/>
          <w:u w:val="single"/>
        </w:rPr>
        <w:t>HELD</w:t>
      </w:r>
      <w:r w:rsidR="00665722" w:rsidRPr="00E60F86">
        <w:rPr>
          <w:rFonts w:ascii="Times New Roman" w:hAnsi="Times New Roman"/>
          <w:sz w:val="24"/>
          <w:szCs w:val="24"/>
        </w:rPr>
        <w:t xml:space="preserve">: The unanimous full Commission </w:t>
      </w:r>
      <w:r w:rsidRPr="00E60F86">
        <w:rPr>
          <w:rFonts w:ascii="Times New Roman" w:hAnsi="Times New Roman"/>
          <w:sz w:val="24"/>
          <w:szCs w:val="24"/>
        </w:rPr>
        <w:t>affirmed, holding the claimant did not prove the accident arose out of the employment because she did not prove her fall was caused by an architectural defect. The Commission disagreed with the Deputy Commissioner’s reasoning, finding the claimant did misjudge the height of the curb but did not prove that the curb height where she fell had an anomaly</w:t>
      </w:r>
      <w:r w:rsidR="00BB3568" w:rsidRPr="00E60F86">
        <w:rPr>
          <w:rFonts w:ascii="Times New Roman" w:hAnsi="Times New Roman"/>
          <w:sz w:val="24"/>
          <w:szCs w:val="24"/>
        </w:rPr>
        <w:t>.</w:t>
      </w:r>
    </w:p>
    <w:p w:rsidR="00985DB4" w:rsidRPr="00E60F86" w:rsidRDefault="00985DB4" w:rsidP="00513EBE">
      <w:pPr>
        <w:spacing w:after="0" w:line="240" w:lineRule="auto"/>
        <w:ind w:left="1440" w:hanging="720"/>
        <w:jc w:val="both"/>
        <w:rPr>
          <w:rFonts w:ascii="Times New Roman" w:hAnsi="Times New Roman"/>
          <w:sz w:val="24"/>
          <w:szCs w:val="24"/>
        </w:rPr>
      </w:pPr>
    </w:p>
    <w:p w:rsidR="00985DB4" w:rsidRPr="00E60F86" w:rsidRDefault="00985DB4" w:rsidP="00513EBE">
      <w:pPr>
        <w:pStyle w:val="ListParagraph"/>
        <w:numPr>
          <w:ilvl w:val="1"/>
          <w:numId w:val="1"/>
        </w:numPr>
        <w:spacing w:after="0" w:line="240" w:lineRule="auto"/>
        <w:ind w:hanging="720"/>
        <w:jc w:val="both"/>
        <w:rPr>
          <w:rFonts w:ascii="Times New Roman" w:hAnsi="Times New Roman"/>
          <w:sz w:val="24"/>
          <w:szCs w:val="24"/>
        </w:rPr>
      </w:pPr>
      <w:r w:rsidRPr="00E60F86">
        <w:rPr>
          <w:rFonts w:ascii="Times New Roman" w:hAnsi="Times New Roman"/>
          <w:sz w:val="24"/>
          <w:szCs w:val="24"/>
        </w:rPr>
        <w:t xml:space="preserve">Court of Appeals </w:t>
      </w:r>
      <w:r w:rsidR="00BB3568" w:rsidRPr="00E60F86">
        <w:rPr>
          <w:rFonts w:ascii="Times New Roman" w:hAnsi="Times New Roman"/>
          <w:sz w:val="24"/>
          <w:szCs w:val="24"/>
        </w:rPr>
        <w:t>–</w:t>
      </w:r>
      <w:r w:rsidRPr="00E60F86">
        <w:rPr>
          <w:rFonts w:ascii="Times New Roman" w:hAnsi="Times New Roman"/>
          <w:sz w:val="24"/>
          <w:szCs w:val="24"/>
        </w:rPr>
        <w:t xml:space="preserve"> Arising</w:t>
      </w:r>
      <w:r w:rsidR="00BB3568" w:rsidRPr="00E60F86">
        <w:rPr>
          <w:rFonts w:ascii="Times New Roman" w:hAnsi="Times New Roman"/>
          <w:sz w:val="24"/>
          <w:szCs w:val="24"/>
        </w:rPr>
        <w:t xml:space="preserve"> </w:t>
      </w:r>
      <w:r w:rsidRPr="00E60F86">
        <w:rPr>
          <w:rFonts w:ascii="Times New Roman" w:hAnsi="Times New Roman"/>
          <w:sz w:val="24"/>
          <w:szCs w:val="24"/>
        </w:rPr>
        <w:t>Out Of – Insufficient Proof that Idiopathic Condition Contributed to Fall</w:t>
      </w:r>
    </w:p>
    <w:p w:rsidR="00985DB4" w:rsidRPr="00E60F86" w:rsidRDefault="00985DB4" w:rsidP="00513EBE">
      <w:pPr>
        <w:spacing w:after="0" w:line="240" w:lineRule="auto"/>
        <w:ind w:left="1440" w:hanging="720"/>
        <w:jc w:val="both"/>
        <w:rPr>
          <w:rFonts w:ascii="Times New Roman" w:hAnsi="Times New Roman"/>
          <w:sz w:val="24"/>
          <w:szCs w:val="24"/>
        </w:rPr>
      </w:pPr>
    </w:p>
    <w:p w:rsidR="00B21E04" w:rsidRPr="00E60F86" w:rsidRDefault="00985DB4" w:rsidP="00513EBE">
      <w:pPr>
        <w:spacing w:after="0" w:line="240" w:lineRule="auto"/>
        <w:ind w:left="1440"/>
        <w:jc w:val="both"/>
        <w:rPr>
          <w:rFonts w:ascii="Times New Roman" w:hAnsi="Times New Roman"/>
          <w:sz w:val="24"/>
          <w:szCs w:val="24"/>
        </w:rPr>
      </w:pPr>
      <w:r w:rsidRPr="00E60F86">
        <w:rPr>
          <w:rFonts w:ascii="Times New Roman" w:hAnsi="Times New Roman"/>
          <w:b/>
          <w:sz w:val="24"/>
          <w:szCs w:val="24"/>
          <w:u w:val="single"/>
        </w:rPr>
        <w:t>Mojares v. RK Chevrolet, Inc.</w:t>
      </w:r>
      <w:r w:rsidRPr="00E60F86">
        <w:rPr>
          <w:rFonts w:ascii="Times New Roman" w:hAnsi="Times New Roman"/>
          <w:b/>
          <w:sz w:val="24"/>
          <w:szCs w:val="24"/>
        </w:rPr>
        <w:t>, No. 1016-16-2 (</w:t>
      </w:r>
      <w:r w:rsidR="00680465" w:rsidRPr="00E60F86">
        <w:rPr>
          <w:rFonts w:ascii="Times New Roman" w:hAnsi="Times New Roman"/>
          <w:b/>
          <w:sz w:val="24"/>
          <w:szCs w:val="24"/>
        </w:rPr>
        <w:t xml:space="preserve">Va. </w:t>
      </w:r>
      <w:r w:rsidRPr="00E60F86">
        <w:rPr>
          <w:rFonts w:ascii="Times New Roman" w:hAnsi="Times New Roman"/>
          <w:b/>
          <w:sz w:val="24"/>
          <w:szCs w:val="24"/>
        </w:rPr>
        <w:t>Ct. of App</w:t>
      </w:r>
      <w:r w:rsidR="00680465" w:rsidRPr="00E60F86">
        <w:rPr>
          <w:rFonts w:ascii="Times New Roman" w:hAnsi="Times New Roman"/>
          <w:b/>
          <w:sz w:val="24"/>
          <w:szCs w:val="24"/>
        </w:rPr>
        <w:t>.</w:t>
      </w:r>
      <w:r w:rsidRPr="00E60F86">
        <w:rPr>
          <w:rFonts w:ascii="Times New Roman" w:hAnsi="Times New Roman"/>
          <w:b/>
          <w:sz w:val="24"/>
          <w:szCs w:val="24"/>
        </w:rPr>
        <w:t xml:space="preserve"> Nov</w:t>
      </w:r>
      <w:r w:rsidR="006F14DC" w:rsidRPr="00E60F86">
        <w:rPr>
          <w:rFonts w:ascii="Times New Roman" w:hAnsi="Times New Roman"/>
          <w:b/>
          <w:sz w:val="24"/>
          <w:szCs w:val="24"/>
        </w:rPr>
        <w:t>.</w:t>
      </w:r>
      <w:r w:rsidRPr="00E60F86">
        <w:rPr>
          <w:rFonts w:ascii="Times New Roman" w:hAnsi="Times New Roman"/>
          <w:b/>
          <w:sz w:val="24"/>
          <w:szCs w:val="24"/>
        </w:rPr>
        <w:t xml:space="preserve"> 22, 2016)</w:t>
      </w:r>
      <w:r w:rsidR="00513EBE" w:rsidRPr="00E60F86">
        <w:rPr>
          <w:rFonts w:ascii="Times New Roman" w:hAnsi="Times New Roman"/>
          <w:b/>
          <w:sz w:val="24"/>
          <w:szCs w:val="24"/>
        </w:rPr>
        <w:t xml:space="preserve"> </w:t>
      </w:r>
      <w:r w:rsidRPr="00E60F86">
        <w:rPr>
          <w:rFonts w:ascii="Times New Roman" w:hAnsi="Times New Roman"/>
          <w:b/>
          <w:sz w:val="24"/>
          <w:szCs w:val="24"/>
        </w:rPr>
        <w:t>(unpublished)</w:t>
      </w:r>
      <w:r w:rsidRPr="00E60F86">
        <w:rPr>
          <w:rFonts w:ascii="Times New Roman" w:hAnsi="Times New Roman"/>
          <w:sz w:val="24"/>
          <w:szCs w:val="24"/>
        </w:rPr>
        <w:t xml:space="preserve"> Claimant </w:t>
      </w:r>
      <w:r w:rsidRPr="00E60F86">
        <w:rPr>
          <w:rFonts w:ascii="Times New Roman" w:hAnsi="Times New Roman"/>
          <w:sz w:val="24"/>
          <w:szCs w:val="24"/>
        </w:rPr>
        <w:lastRenderedPageBreak/>
        <w:t>appealed denial of benefits. The Commission majority concluded the claimant did not prove an accident arising out of the employment. Comm</w:t>
      </w:r>
      <w:r w:rsidR="00717EDE" w:rsidRPr="00E60F86">
        <w:rPr>
          <w:rFonts w:ascii="Times New Roman" w:hAnsi="Times New Roman"/>
          <w:sz w:val="24"/>
          <w:szCs w:val="24"/>
        </w:rPr>
        <w:t>i</w:t>
      </w:r>
      <w:r w:rsidRPr="00E60F86">
        <w:rPr>
          <w:rFonts w:ascii="Times New Roman" w:hAnsi="Times New Roman"/>
          <w:sz w:val="24"/>
          <w:szCs w:val="24"/>
        </w:rPr>
        <w:t xml:space="preserve">ssioner Marshall </w:t>
      </w:r>
      <w:r w:rsidR="00B21E04" w:rsidRPr="00E60F86">
        <w:rPr>
          <w:rFonts w:ascii="Times New Roman" w:hAnsi="Times New Roman"/>
          <w:sz w:val="24"/>
          <w:szCs w:val="24"/>
        </w:rPr>
        <w:t>dissented on the grounds the claimant’s pre-existing condition increased the risk of injury. The claimant had a prior gunshot injury which left him permanently disabled with a gait disorder, limited use of the right hand, and need for a cane</w:t>
      </w:r>
      <w:r w:rsidRPr="00E60F86">
        <w:rPr>
          <w:rFonts w:ascii="Times New Roman" w:hAnsi="Times New Roman"/>
          <w:sz w:val="24"/>
          <w:szCs w:val="24"/>
        </w:rPr>
        <w:t xml:space="preserve">.  </w:t>
      </w:r>
      <w:r w:rsidRPr="00E60F86">
        <w:rPr>
          <w:rFonts w:ascii="Times New Roman" w:hAnsi="Times New Roman"/>
          <w:b/>
          <w:sz w:val="24"/>
          <w:szCs w:val="24"/>
          <w:u w:val="single"/>
        </w:rPr>
        <w:t>HELD</w:t>
      </w:r>
      <w:r w:rsidRPr="00E60F86">
        <w:rPr>
          <w:rFonts w:ascii="Times New Roman" w:hAnsi="Times New Roman"/>
          <w:sz w:val="24"/>
          <w:szCs w:val="24"/>
        </w:rPr>
        <w:t xml:space="preserve">: The </w:t>
      </w:r>
      <w:r w:rsidR="00B21E04" w:rsidRPr="00E60F86">
        <w:rPr>
          <w:rFonts w:ascii="Times New Roman" w:hAnsi="Times New Roman"/>
          <w:sz w:val="24"/>
          <w:szCs w:val="24"/>
        </w:rPr>
        <w:t xml:space="preserve">Court affirmed the Commission decision concluding the claimant did not meet his burden of proof and that he “simply and inexplicably fell.” The Court held the claimant’s interrogatory answer that he “tripped [him]self” supported the Commission’s holding. </w:t>
      </w:r>
    </w:p>
    <w:p w:rsidR="00B21E04" w:rsidRPr="00E60F86" w:rsidRDefault="00B21E04" w:rsidP="00513EBE">
      <w:pPr>
        <w:spacing w:after="0" w:line="240" w:lineRule="auto"/>
        <w:ind w:left="1440" w:hanging="720"/>
        <w:jc w:val="both"/>
        <w:rPr>
          <w:rFonts w:ascii="Times New Roman" w:hAnsi="Times New Roman"/>
          <w:sz w:val="24"/>
          <w:szCs w:val="24"/>
        </w:rPr>
      </w:pPr>
    </w:p>
    <w:p w:rsidR="00B21E04" w:rsidRPr="00E60F86" w:rsidRDefault="00B21E04" w:rsidP="00513EBE">
      <w:pPr>
        <w:pStyle w:val="ListParagraph"/>
        <w:numPr>
          <w:ilvl w:val="1"/>
          <w:numId w:val="1"/>
        </w:numPr>
        <w:spacing w:after="0" w:line="240" w:lineRule="auto"/>
        <w:ind w:hanging="720"/>
        <w:jc w:val="both"/>
        <w:rPr>
          <w:rFonts w:ascii="Times New Roman" w:hAnsi="Times New Roman"/>
          <w:sz w:val="24"/>
          <w:szCs w:val="24"/>
        </w:rPr>
      </w:pPr>
      <w:r w:rsidRPr="00E60F86">
        <w:rPr>
          <w:rFonts w:ascii="Times New Roman" w:hAnsi="Times New Roman"/>
          <w:sz w:val="24"/>
          <w:szCs w:val="24"/>
        </w:rPr>
        <w:t>Arising Out Of – Police Officer’s Body Camera Audio Did Not Prove Stairway Caused Injury</w:t>
      </w:r>
    </w:p>
    <w:p w:rsidR="00B21E04" w:rsidRPr="00E60F86" w:rsidRDefault="00B21E04" w:rsidP="00513EBE">
      <w:pPr>
        <w:spacing w:after="0" w:line="240" w:lineRule="auto"/>
        <w:ind w:left="1440" w:hanging="720"/>
        <w:jc w:val="both"/>
        <w:rPr>
          <w:rFonts w:ascii="Times New Roman" w:hAnsi="Times New Roman"/>
          <w:sz w:val="24"/>
          <w:szCs w:val="24"/>
        </w:rPr>
      </w:pPr>
    </w:p>
    <w:p w:rsidR="00B21E04" w:rsidRPr="00E60F86" w:rsidRDefault="00B21E04" w:rsidP="00513EBE">
      <w:pPr>
        <w:spacing w:after="0" w:line="240" w:lineRule="auto"/>
        <w:ind w:left="1440"/>
        <w:jc w:val="both"/>
        <w:rPr>
          <w:rFonts w:ascii="Times New Roman" w:hAnsi="Times New Roman"/>
          <w:sz w:val="24"/>
          <w:szCs w:val="24"/>
        </w:rPr>
      </w:pPr>
      <w:r w:rsidRPr="00E60F86">
        <w:rPr>
          <w:rFonts w:ascii="Times New Roman" w:hAnsi="Times New Roman"/>
          <w:b/>
          <w:sz w:val="24"/>
          <w:szCs w:val="24"/>
          <w:u w:val="single"/>
        </w:rPr>
        <w:t>Echevarria v. City of Chesapeake</w:t>
      </w:r>
      <w:r w:rsidRPr="00E60F86">
        <w:rPr>
          <w:rFonts w:ascii="Times New Roman" w:hAnsi="Times New Roman"/>
          <w:b/>
          <w:sz w:val="24"/>
          <w:szCs w:val="24"/>
        </w:rPr>
        <w:t>, No. 0105-16-1 (</w:t>
      </w:r>
      <w:r w:rsidR="00680465" w:rsidRPr="00E60F86">
        <w:rPr>
          <w:rFonts w:ascii="Times New Roman" w:hAnsi="Times New Roman"/>
          <w:b/>
          <w:sz w:val="24"/>
          <w:szCs w:val="24"/>
        </w:rPr>
        <w:t xml:space="preserve">Va. </w:t>
      </w:r>
      <w:r w:rsidRPr="00E60F86">
        <w:rPr>
          <w:rFonts w:ascii="Times New Roman" w:hAnsi="Times New Roman"/>
          <w:b/>
          <w:sz w:val="24"/>
          <w:szCs w:val="24"/>
        </w:rPr>
        <w:t>Ct. of App</w:t>
      </w:r>
      <w:r w:rsidR="00680465" w:rsidRPr="00E60F86">
        <w:rPr>
          <w:rFonts w:ascii="Times New Roman" w:hAnsi="Times New Roman"/>
          <w:b/>
          <w:sz w:val="24"/>
          <w:szCs w:val="24"/>
        </w:rPr>
        <w:t>.</w:t>
      </w:r>
      <w:r w:rsidR="0090008D" w:rsidRPr="00E60F86">
        <w:rPr>
          <w:rFonts w:ascii="Times New Roman" w:hAnsi="Times New Roman"/>
          <w:b/>
          <w:sz w:val="24"/>
          <w:szCs w:val="24"/>
        </w:rPr>
        <w:t xml:space="preserve"> Oct</w:t>
      </w:r>
      <w:r w:rsidR="006F14DC" w:rsidRPr="00E60F86">
        <w:rPr>
          <w:rFonts w:ascii="Times New Roman" w:hAnsi="Times New Roman"/>
          <w:b/>
          <w:sz w:val="24"/>
          <w:szCs w:val="24"/>
        </w:rPr>
        <w:t>.</w:t>
      </w:r>
      <w:r w:rsidR="0090008D" w:rsidRPr="00E60F86">
        <w:rPr>
          <w:rFonts w:ascii="Times New Roman" w:hAnsi="Times New Roman"/>
          <w:b/>
          <w:sz w:val="24"/>
          <w:szCs w:val="24"/>
        </w:rPr>
        <w:t xml:space="preserve"> 18, 2016)</w:t>
      </w:r>
      <w:r w:rsidR="00513EBE" w:rsidRPr="00E60F86">
        <w:rPr>
          <w:rFonts w:ascii="Times New Roman" w:hAnsi="Times New Roman"/>
          <w:b/>
          <w:sz w:val="24"/>
          <w:szCs w:val="24"/>
        </w:rPr>
        <w:t xml:space="preserve"> </w:t>
      </w:r>
      <w:r w:rsidR="0090008D" w:rsidRPr="00E60F86">
        <w:rPr>
          <w:rFonts w:ascii="Times New Roman" w:hAnsi="Times New Roman"/>
          <w:b/>
          <w:sz w:val="24"/>
          <w:szCs w:val="24"/>
        </w:rPr>
        <w:t>(unpublished)</w:t>
      </w:r>
      <w:r w:rsidRPr="00E60F86">
        <w:rPr>
          <w:rFonts w:ascii="Times New Roman" w:hAnsi="Times New Roman"/>
          <w:sz w:val="24"/>
          <w:szCs w:val="24"/>
        </w:rPr>
        <w:t xml:space="preserve"> Claimant police officer fell on a stairway. Body camera videos showed claimant walking down carpeted stairs that appeared to be in good order. Immediately after the fall, body camera audio caught a homeowner saying, “Don’t hurt yourself! I just slipped down the stairs. I just slipped down earlier.” The homeowner said to another individual, “I told you to call that </w:t>
      </w:r>
      <w:r w:rsidRPr="00E60F86">
        <w:rPr>
          <w:rFonts w:ascii="Times New Roman" w:hAnsi="Times New Roman"/>
          <w:sz w:val="24"/>
          <w:szCs w:val="24"/>
        </w:rPr>
        <w:lastRenderedPageBreak/>
        <w:t xml:space="preserve">man.” Later, the homeowner told another officer that she had fallen on the stairs earlier that day.” </w:t>
      </w:r>
      <w:r w:rsidR="00DD08E6" w:rsidRPr="00E60F86">
        <w:rPr>
          <w:rFonts w:ascii="Times New Roman" w:hAnsi="Times New Roman"/>
          <w:sz w:val="24"/>
          <w:szCs w:val="24"/>
        </w:rPr>
        <w:t xml:space="preserve">Commission held evidence was insufficient to establish a risk of the employment caused claimant’s injuries. Commissioner Marshall dissented, believing </w:t>
      </w:r>
      <w:r w:rsidR="00717EDE" w:rsidRPr="00E60F86">
        <w:rPr>
          <w:rFonts w:ascii="Times New Roman" w:hAnsi="Times New Roman"/>
          <w:sz w:val="24"/>
          <w:szCs w:val="24"/>
        </w:rPr>
        <w:t>circumstantial</w:t>
      </w:r>
      <w:r w:rsidR="00DD08E6" w:rsidRPr="00E60F86">
        <w:rPr>
          <w:rFonts w:ascii="Times New Roman" w:hAnsi="Times New Roman"/>
          <w:sz w:val="24"/>
          <w:szCs w:val="24"/>
        </w:rPr>
        <w:t xml:space="preserve"> evidence proved the claimant slipped due to a defect in the stairway. </w:t>
      </w:r>
      <w:r w:rsidRPr="00E60F86">
        <w:rPr>
          <w:rFonts w:ascii="Times New Roman" w:hAnsi="Times New Roman"/>
          <w:b/>
          <w:sz w:val="24"/>
          <w:szCs w:val="24"/>
          <w:u w:val="single"/>
        </w:rPr>
        <w:t>HELD</w:t>
      </w:r>
      <w:r w:rsidRPr="00E60F86">
        <w:rPr>
          <w:rFonts w:ascii="Times New Roman" w:hAnsi="Times New Roman"/>
          <w:sz w:val="24"/>
          <w:szCs w:val="24"/>
        </w:rPr>
        <w:t xml:space="preserve">: The </w:t>
      </w:r>
      <w:r w:rsidR="00DD08E6" w:rsidRPr="00E60F86">
        <w:rPr>
          <w:rFonts w:ascii="Times New Roman" w:hAnsi="Times New Roman"/>
          <w:sz w:val="24"/>
          <w:szCs w:val="24"/>
        </w:rPr>
        <w:t>Court of Appeals affirmed, holding the homeowner’s statements did not establish that a defect caused the claimant to slip, and the statements were ambiguous as to the cause of her fall.</w:t>
      </w:r>
    </w:p>
    <w:p w:rsidR="001E05A0" w:rsidRPr="00E60F86" w:rsidRDefault="001E05A0" w:rsidP="00F3601D">
      <w:pPr>
        <w:spacing w:after="0" w:line="240" w:lineRule="auto"/>
        <w:jc w:val="both"/>
        <w:rPr>
          <w:rFonts w:ascii="Times New Roman" w:hAnsi="Times New Roman"/>
          <w:sz w:val="24"/>
          <w:szCs w:val="24"/>
        </w:rPr>
      </w:pPr>
    </w:p>
    <w:p w:rsidR="001840FE" w:rsidRPr="00E60F86" w:rsidRDefault="001840FE" w:rsidP="001840FE">
      <w:pPr>
        <w:spacing w:after="0" w:line="240" w:lineRule="auto"/>
        <w:jc w:val="both"/>
        <w:rPr>
          <w:rFonts w:ascii="Times New Roman" w:hAnsi="Times New Roman"/>
          <w:sz w:val="24"/>
          <w:szCs w:val="24"/>
        </w:rPr>
      </w:pPr>
    </w:p>
    <w:p w:rsidR="001D7D23" w:rsidRPr="00E60F86" w:rsidRDefault="00824DC0" w:rsidP="00824DC0">
      <w:pPr>
        <w:pStyle w:val="ListParagraph"/>
        <w:numPr>
          <w:ilvl w:val="0"/>
          <w:numId w:val="1"/>
        </w:numPr>
        <w:spacing w:after="0" w:line="240" w:lineRule="auto"/>
        <w:ind w:left="720"/>
        <w:jc w:val="both"/>
        <w:rPr>
          <w:rFonts w:ascii="Times New Roman" w:hAnsi="Times New Roman"/>
          <w:sz w:val="24"/>
          <w:szCs w:val="24"/>
        </w:rPr>
      </w:pPr>
      <w:r w:rsidRPr="00E60F86">
        <w:rPr>
          <w:rFonts w:ascii="Times New Roman" w:hAnsi="Times New Roman"/>
          <w:sz w:val="24"/>
          <w:szCs w:val="24"/>
        </w:rPr>
        <w:t>VIOLATION OF MEDICAL RESTRICTIONS / “EXPECTED” INJURY</w:t>
      </w:r>
    </w:p>
    <w:p w:rsidR="00264D7E" w:rsidRPr="00E60F86" w:rsidRDefault="00264D7E" w:rsidP="00264D7E">
      <w:pPr>
        <w:pStyle w:val="ListParagraph"/>
        <w:spacing w:after="0" w:line="240" w:lineRule="auto"/>
        <w:jc w:val="both"/>
        <w:rPr>
          <w:rFonts w:ascii="Times New Roman" w:hAnsi="Times New Roman"/>
          <w:sz w:val="24"/>
          <w:szCs w:val="24"/>
        </w:rPr>
      </w:pPr>
    </w:p>
    <w:p w:rsidR="00E80F6A" w:rsidRPr="00E60F86" w:rsidRDefault="00933D85" w:rsidP="00824DC0">
      <w:pPr>
        <w:spacing w:after="0" w:line="240" w:lineRule="auto"/>
        <w:ind w:left="720"/>
        <w:jc w:val="both"/>
        <w:rPr>
          <w:rFonts w:ascii="Times New Roman" w:hAnsi="Times New Roman"/>
          <w:b/>
          <w:sz w:val="24"/>
          <w:szCs w:val="24"/>
        </w:rPr>
      </w:pPr>
      <w:r w:rsidRPr="00E60F86">
        <w:rPr>
          <w:rFonts w:ascii="Times New Roman" w:hAnsi="Times New Roman"/>
          <w:b/>
          <w:sz w:val="24"/>
          <w:szCs w:val="24"/>
          <w:u w:val="single"/>
        </w:rPr>
        <w:t>S</w:t>
      </w:r>
      <w:r w:rsidR="00824DC0" w:rsidRPr="00E60F86">
        <w:rPr>
          <w:rFonts w:ascii="Times New Roman" w:hAnsi="Times New Roman"/>
          <w:b/>
          <w:sz w:val="24"/>
          <w:szCs w:val="24"/>
          <w:u w:val="single"/>
        </w:rPr>
        <w:t>taton v. The Bro</w:t>
      </w:r>
      <w:r w:rsidR="00D93E45" w:rsidRPr="00E60F86">
        <w:rPr>
          <w:rFonts w:ascii="Times New Roman" w:hAnsi="Times New Roman"/>
          <w:b/>
          <w:sz w:val="24"/>
          <w:szCs w:val="24"/>
          <w:u w:val="single"/>
        </w:rPr>
        <w:t>ther</w:t>
      </w:r>
      <w:r w:rsidRPr="00E60F86">
        <w:rPr>
          <w:rFonts w:ascii="Times New Roman" w:hAnsi="Times New Roman"/>
          <w:b/>
          <w:sz w:val="24"/>
          <w:szCs w:val="24"/>
          <w:u w:val="single"/>
        </w:rPr>
        <w:t>s Signal Co.</w:t>
      </w:r>
      <w:r w:rsidRPr="00E60F86">
        <w:rPr>
          <w:rFonts w:ascii="Times New Roman" w:hAnsi="Times New Roman"/>
          <w:b/>
          <w:sz w:val="24"/>
          <w:szCs w:val="24"/>
        </w:rPr>
        <w:t xml:space="preserve">, </w:t>
      </w:r>
      <w:r w:rsidR="001222D7" w:rsidRPr="00E60F86">
        <w:rPr>
          <w:rFonts w:ascii="Times New Roman" w:hAnsi="Times New Roman"/>
          <w:b/>
          <w:sz w:val="24"/>
          <w:szCs w:val="24"/>
        </w:rPr>
        <w:t>66 Va. App. 185, 783 S.E.2d 539 (</w:t>
      </w:r>
      <w:r w:rsidRPr="00E60F86">
        <w:rPr>
          <w:rFonts w:ascii="Times New Roman" w:hAnsi="Times New Roman"/>
          <w:b/>
          <w:sz w:val="24"/>
          <w:szCs w:val="24"/>
        </w:rPr>
        <w:t>2016)</w:t>
      </w:r>
      <w:r w:rsidR="00E80F6A" w:rsidRPr="00E60F86">
        <w:rPr>
          <w:rFonts w:ascii="Times New Roman" w:hAnsi="Times New Roman"/>
          <w:b/>
          <w:sz w:val="24"/>
          <w:szCs w:val="24"/>
        </w:rPr>
        <w:t xml:space="preserve"> </w:t>
      </w:r>
      <w:r w:rsidR="00AC2EE7" w:rsidRPr="00E60F86">
        <w:rPr>
          <w:rFonts w:ascii="Times New Roman" w:hAnsi="Times New Roman"/>
          <w:b/>
          <w:sz w:val="24"/>
          <w:szCs w:val="24"/>
        </w:rPr>
        <w:t>(</w:t>
      </w:r>
      <w:r w:rsidR="001222D7" w:rsidRPr="00E60F86">
        <w:rPr>
          <w:rFonts w:ascii="Times New Roman" w:hAnsi="Times New Roman"/>
          <w:b/>
          <w:sz w:val="24"/>
          <w:szCs w:val="24"/>
        </w:rPr>
        <w:t xml:space="preserve">Defendants </w:t>
      </w:r>
      <w:r w:rsidR="00AC2EE7" w:rsidRPr="00E60F86">
        <w:rPr>
          <w:rFonts w:ascii="Times New Roman" w:hAnsi="Times New Roman"/>
          <w:b/>
          <w:sz w:val="24"/>
          <w:szCs w:val="24"/>
        </w:rPr>
        <w:t xml:space="preserve">appealed to the </w:t>
      </w:r>
      <w:r w:rsidR="00E80F6A" w:rsidRPr="00E60F86">
        <w:rPr>
          <w:rFonts w:ascii="Times New Roman" w:hAnsi="Times New Roman"/>
          <w:b/>
          <w:sz w:val="24"/>
          <w:szCs w:val="24"/>
        </w:rPr>
        <w:t>Supreme Court of Virginia</w:t>
      </w:r>
      <w:r w:rsidR="00AC2EE7" w:rsidRPr="00E60F86">
        <w:rPr>
          <w:rFonts w:ascii="Times New Roman" w:hAnsi="Times New Roman"/>
          <w:b/>
          <w:sz w:val="24"/>
          <w:szCs w:val="24"/>
        </w:rPr>
        <w:t>)</w:t>
      </w:r>
      <w:r w:rsidR="00824DC0" w:rsidRPr="00E60F86">
        <w:rPr>
          <w:rFonts w:ascii="Times New Roman" w:hAnsi="Times New Roman"/>
          <w:b/>
          <w:sz w:val="24"/>
          <w:szCs w:val="24"/>
        </w:rPr>
        <w:t>.</w:t>
      </w:r>
    </w:p>
    <w:p w:rsidR="00264D7E" w:rsidRPr="00E60F86" w:rsidRDefault="00264D7E" w:rsidP="00824DC0">
      <w:pPr>
        <w:spacing w:after="0" w:line="240" w:lineRule="auto"/>
        <w:ind w:left="720"/>
        <w:jc w:val="both"/>
        <w:rPr>
          <w:rFonts w:ascii="Times New Roman" w:hAnsi="Times New Roman"/>
          <w:sz w:val="24"/>
          <w:szCs w:val="24"/>
        </w:rPr>
      </w:pPr>
    </w:p>
    <w:p w:rsidR="005C0F62" w:rsidRPr="00E60F86" w:rsidRDefault="006522C6" w:rsidP="00824DC0">
      <w:pPr>
        <w:pStyle w:val="Style1"/>
        <w:kinsoku w:val="0"/>
        <w:autoSpaceDE/>
        <w:autoSpaceDN/>
        <w:adjustRightInd/>
        <w:ind w:left="720"/>
        <w:jc w:val="both"/>
        <w:rPr>
          <w:rStyle w:val="CharacterStyle1"/>
          <w:bCs/>
          <w:sz w:val="24"/>
          <w:szCs w:val="24"/>
        </w:rPr>
      </w:pPr>
      <w:r w:rsidRPr="00E60F86">
        <w:rPr>
          <w:rStyle w:val="CharacterStyle2"/>
          <w:sz w:val="24"/>
          <w:szCs w:val="24"/>
        </w:rPr>
        <w:t>The c</w:t>
      </w:r>
      <w:r w:rsidR="009B1181" w:rsidRPr="00E60F86">
        <w:rPr>
          <w:rStyle w:val="CharacterStyle2"/>
          <w:sz w:val="24"/>
          <w:szCs w:val="24"/>
        </w:rPr>
        <w:t xml:space="preserve">laimant </w:t>
      </w:r>
      <w:r w:rsidR="005C0F62" w:rsidRPr="00E60F86">
        <w:rPr>
          <w:rStyle w:val="CharacterStyle2"/>
          <w:sz w:val="24"/>
          <w:szCs w:val="24"/>
        </w:rPr>
        <w:t xml:space="preserve">stepped into </w:t>
      </w:r>
      <w:r w:rsidR="00824DC0" w:rsidRPr="00E60F86">
        <w:rPr>
          <w:rStyle w:val="CharacterStyle2"/>
          <w:sz w:val="24"/>
          <w:szCs w:val="24"/>
        </w:rPr>
        <w:t>“</w:t>
      </w:r>
      <w:r w:rsidR="005C0F62" w:rsidRPr="00E60F86">
        <w:rPr>
          <w:rStyle w:val="CharacterStyle2"/>
          <w:sz w:val="24"/>
          <w:szCs w:val="24"/>
        </w:rPr>
        <w:t>quicksand</w:t>
      </w:r>
      <w:r w:rsidR="00824DC0" w:rsidRPr="00E60F86">
        <w:rPr>
          <w:rStyle w:val="CharacterStyle2"/>
          <w:sz w:val="24"/>
          <w:szCs w:val="24"/>
        </w:rPr>
        <w:t>”</w:t>
      </w:r>
      <w:r w:rsidR="00A33A9D" w:rsidRPr="00E60F86">
        <w:rPr>
          <w:rStyle w:val="CharacterStyle2"/>
          <w:sz w:val="24"/>
          <w:szCs w:val="24"/>
        </w:rPr>
        <w:t xml:space="preserve"> type ground</w:t>
      </w:r>
      <w:r w:rsidR="005C0F62" w:rsidRPr="00E60F86">
        <w:rPr>
          <w:rStyle w:val="CharacterStyle2"/>
          <w:sz w:val="24"/>
          <w:szCs w:val="24"/>
        </w:rPr>
        <w:t xml:space="preserve"> while walking on a worksite and his left leg sank into the mud 15 inches.  His knee buckled and hyperextended. He sought benefit</w:t>
      </w:r>
      <w:r w:rsidR="001D7D23" w:rsidRPr="00E60F86">
        <w:rPr>
          <w:rStyle w:val="CharacterStyle2"/>
          <w:sz w:val="24"/>
          <w:szCs w:val="24"/>
        </w:rPr>
        <w:t xml:space="preserve">s for a resulting knee injury. </w:t>
      </w:r>
      <w:r w:rsidRPr="00E60F86">
        <w:rPr>
          <w:rStyle w:val="CharacterStyle2"/>
          <w:sz w:val="24"/>
          <w:szCs w:val="24"/>
        </w:rPr>
        <w:t>The c</w:t>
      </w:r>
      <w:r w:rsidR="009B1181" w:rsidRPr="00E60F86">
        <w:rPr>
          <w:rStyle w:val="CharacterStyle2"/>
          <w:sz w:val="24"/>
          <w:szCs w:val="24"/>
        </w:rPr>
        <w:t xml:space="preserve">laimant </w:t>
      </w:r>
      <w:r w:rsidR="005C0F62" w:rsidRPr="00E60F86">
        <w:rPr>
          <w:rStyle w:val="CharacterStyle2"/>
          <w:sz w:val="24"/>
          <w:szCs w:val="24"/>
        </w:rPr>
        <w:t xml:space="preserve">had pre-existing left knee problems including surgeries. His physician issued statements such as </w:t>
      </w:r>
      <w:r w:rsidR="00824DC0" w:rsidRPr="00E60F86">
        <w:rPr>
          <w:rStyle w:val="CharacterStyle2"/>
          <w:sz w:val="24"/>
          <w:szCs w:val="24"/>
        </w:rPr>
        <w:t>“</w:t>
      </w:r>
      <w:r w:rsidR="005C0F62" w:rsidRPr="00E60F86">
        <w:rPr>
          <w:rStyle w:val="CharacterStyle1"/>
          <w:iCs/>
          <w:sz w:val="24"/>
          <w:szCs w:val="24"/>
        </w:rPr>
        <w:t xml:space="preserve">if he returns to </w:t>
      </w:r>
      <w:r w:rsidR="005C0F62" w:rsidRPr="00E60F86">
        <w:rPr>
          <w:rStyle w:val="CharacterStyle1"/>
          <w:iCs/>
          <w:sz w:val="24"/>
          <w:szCs w:val="24"/>
        </w:rPr>
        <w:lastRenderedPageBreak/>
        <w:t>a job that involves walking on unlevel terrain, that he would be at risk for a re-injury to the knee</w:t>
      </w:r>
      <w:r w:rsidR="00824DC0" w:rsidRPr="00E60F86">
        <w:rPr>
          <w:rStyle w:val="CharacterStyle1"/>
          <w:iCs/>
          <w:sz w:val="24"/>
          <w:szCs w:val="24"/>
        </w:rPr>
        <w:t>”</w:t>
      </w:r>
      <w:r w:rsidR="005C0F62" w:rsidRPr="00E60F86">
        <w:rPr>
          <w:rStyle w:val="CharacterStyle1"/>
          <w:iCs/>
          <w:sz w:val="24"/>
          <w:szCs w:val="24"/>
        </w:rPr>
        <w:t xml:space="preserve"> and suggested jobs not involving walking on unlevel terrain.  In 2008, </w:t>
      </w:r>
      <w:r w:rsidR="001D7D23" w:rsidRPr="00E60F86">
        <w:rPr>
          <w:rStyle w:val="CharacterStyle1"/>
          <w:iCs/>
          <w:sz w:val="24"/>
          <w:szCs w:val="24"/>
        </w:rPr>
        <w:t xml:space="preserve">the physician </w:t>
      </w:r>
      <w:r w:rsidR="005C0F62" w:rsidRPr="00E60F86">
        <w:rPr>
          <w:rStyle w:val="CharacterStyle1"/>
          <w:iCs/>
          <w:sz w:val="24"/>
          <w:szCs w:val="24"/>
        </w:rPr>
        <w:t xml:space="preserve">advised that the claimant must </w:t>
      </w:r>
      <w:r w:rsidR="00824DC0" w:rsidRPr="00E60F86">
        <w:rPr>
          <w:rStyle w:val="CharacterStyle1"/>
          <w:iCs/>
          <w:sz w:val="24"/>
          <w:szCs w:val="24"/>
        </w:rPr>
        <w:t>“</w:t>
      </w:r>
      <w:r w:rsidR="005C0F62" w:rsidRPr="00E60F86">
        <w:rPr>
          <w:rStyle w:val="CharacterStyle1"/>
          <w:iCs/>
          <w:sz w:val="24"/>
          <w:szCs w:val="24"/>
        </w:rPr>
        <w:t>u</w:t>
      </w:r>
      <w:r w:rsidR="005C0F62" w:rsidRPr="00E60F86">
        <w:rPr>
          <w:rStyle w:val="CharacterStyle1"/>
          <w:bCs/>
          <w:sz w:val="24"/>
          <w:szCs w:val="24"/>
        </w:rPr>
        <w:t>se a cane or a walking stick when in the woods or on long distances.</w:t>
      </w:r>
      <w:r w:rsidR="00824DC0" w:rsidRPr="00E60F86">
        <w:rPr>
          <w:rStyle w:val="CharacterStyle1"/>
          <w:bCs/>
          <w:sz w:val="24"/>
          <w:szCs w:val="24"/>
        </w:rPr>
        <w:t>”</w:t>
      </w:r>
      <w:r w:rsidR="005C0F62" w:rsidRPr="00E60F86">
        <w:rPr>
          <w:rStyle w:val="CharacterStyle1"/>
          <w:bCs/>
          <w:sz w:val="24"/>
          <w:szCs w:val="24"/>
        </w:rPr>
        <w:t xml:space="preserve">  </w:t>
      </w:r>
    </w:p>
    <w:p w:rsidR="009B1181" w:rsidRPr="00E60F86" w:rsidRDefault="009B1181" w:rsidP="00824DC0">
      <w:pPr>
        <w:pStyle w:val="Style1"/>
        <w:kinsoku w:val="0"/>
        <w:autoSpaceDE/>
        <w:autoSpaceDN/>
        <w:adjustRightInd/>
        <w:ind w:left="720" w:hanging="720"/>
        <w:jc w:val="both"/>
        <w:rPr>
          <w:rStyle w:val="CharacterStyle1"/>
          <w:bCs/>
          <w:sz w:val="24"/>
          <w:szCs w:val="24"/>
        </w:rPr>
      </w:pPr>
    </w:p>
    <w:p w:rsidR="009B1181" w:rsidRPr="00E60F86" w:rsidRDefault="005C0F62" w:rsidP="00824DC0">
      <w:pPr>
        <w:pStyle w:val="Style1"/>
        <w:kinsoku w:val="0"/>
        <w:autoSpaceDE/>
        <w:autoSpaceDN/>
        <w:ind w:left="720"/>
        <w:jc w:val="both"/>
        <w:rPr>
          <w:rStyle w:val="CharacterStyle2"/>
          <w:sz w:val="24"/>
          <w:szCs w:val="24"/>
        </w:rPr>
      </w:pPr>
      <w:r w:rsidRPr="00E60F86">
        <w:rPr>
          <w:rStyle w:val="CharacterStyle2"/>
          <w:sz w:val="24"/>
          <w:szCs w:val="24"/>
        </w:rPr>
        <w:t>The Commission</w:t>
      </w:r>
      <w:r w:rsidR="00803FBB" w:rsidRPr="00E60F86">
        <w:rPr>
          <w:rStyle w:val="CharacterStyle2"/>
          <w:sz w:val="24"/>
          <w:szCs w:val="24"/>
        </w:rPr>
        <w:t xml:space="preserve"> (</w:t>
      </w:r>
      <w:r w:rsidRPr="00E60F86">
        <w:rPr>
          <w:rStyle w:val="CharacterStyle2"/>
          <w:sz w:val="24"/>
          <w:szCs w:val="24"/>
        </w:rPr>
        <w:t>split vote</w:t>
      </w:r>
      <w:r w:rsidR="00803FBB" w:rsidRPr="00E60F86">
        <w:rPr>
          <w:rStyle w:val="CharacterStyle2"/>
          <w:sz w:val="24"/>
          <w:szCs w:val="24"/>
        </w:rPr>
        <w:t xml:space="preserve">) </w:t>
      </w:r>
      <w:r w:rsidRPr="00E60F86">
        <w:rPr>
          <w:rStyle w:val="CharacterStyle2"/>
          <w:sz w:val="24"/>
          <w:szCs w:val="24"/>
        </w:rPr>
        <w:t xml:space="preserve">upheld </w:t>
      </w:r>
      <w:r w:rsidR="00803FBB" w:rsidRPr="00E60F86">
        <w:rPr>
          <w:rStyle w:val="CharacterStyle2"/>
          <w:sz w:val="24"/>
          <w:szCs w:val="24"/>
        </w:rPr>
        <w:t xml:space="preserve">the </w:t>
      </w:r>
      <w:r w:rsidRPr="00E60F86">
        <w:rPr>
          <w:rStyle w:val="CharacterStyle2"/>
          <w:sz w:val="24"/>
          <w:szCs w:val="24"/>
        </w:rPr>
        <w:t>Deputy Commissioner</w:t>
      </w:r>
      <w:r w:rsidR="00824DC0" w:rsidRPr="00E60F86">
        <w:rPr>
          <w:rStyle w:val="CharacterStyle2"/>
          <w:sz w:val="24"/>
          <w:szCs w:val="24"/>
        </w:rPr>
        <w:t>’</w:t>
      </w:r>
      <w:r w:rsidRPr="00E60F86">
        <w:rPr>
          <w:rStyle w:val="CharacterStyle2"/>
          <w:sz w:val="24"/>
          <w:szCs w:val="24"/>
        </w:rPr>
        <w:t>s finding that the knee injury</w:t>
      </w:r>
      <w:r w:rsidR="00C30497" w:rsidRPr="00E60F86">
        <w:rPr>
          <w:rStyle w:val="CharacterStyle2"/>
          <w:sz w:val="24"/>
          <w:szCs w:val="24"/>
        </w:rPr>
        <w:t xml:space="preserve"> was </w:t>
      </w:r>
      <w:r w:rsidR="00824DC0" w:rsidRPr="00E60F86">
        <w:rPr>
          <w:rStyle w:val="CharacterStyle2"/>
          <w:sz w:val="24"/>
          <w:szCs w:val="24"/>
        </w:rPr>
        <w:t>“</w:t>
      </w:r>
      <w:r w:rsidRPr="00E60F86">
        <w:rPr>
          <w:rStyle w:val="CharacterStyle2"/>
          <w:sz w:val="24"/>
          <w:szCs w:val="24"/>
        </w:rPr>
        <w:t>not medically unexpected</w:t>
      </w:r>
      <w:r w:rsidR="00824DC0" w:rsidRPr="00E60F86">
        <w:rPr>
          <w:rStyle w:val="CharacterStyle2"/>
          <w:sz w:val="24"/>
          <w:szCs w:val="24"/>
        </w:rPr>
        <w:t>”</w:t>
      </w:r>
      <w:r w:rsidRPr="00E60F86">
        <w:rPr>
          <w:rStyle w:val="CharacterStyle2"/>
          <w:sz w:val="24"/>
          <w:szCs w:val="24"/>
        </w:rPr>
        <w:t xml:space="preserve"> because claimant </w:t>
      </w:r>
      <w:r w:rsidR="00824DC0" w:rsidRPr="00E60F86">
        <w:rPr>
          <w:rStyle w:val="CharacterStyle2"/>
          <w:sz w:val="24"/>
          <w:szCs w:val="24"/>
        </w:rPr>
        <w:t>“</w:t>
      </w:r>
      <w:r w:rsidRPr="00E60F86">
        <w:rPr>
          <w:rStyle w:val="CharacterStyle2"/>
          <w:sz w:val="24"/>
          <w:szCs w:val="24"/>
        </w:rPr>
        <w:t>did not follow reasonable adherence to his physician</w:t>
      </w:r>
      <w:r w:rsidR="00824DC0" w:rsidRPr="00E60F86">
        <w:rPr>
          <w:rStyle w:val="CharacterStyle2"/>
          <w:sz w:val="24"/>
          <w:szCs w:val="24"/>
        </w:rPr>
        <w:t>’</w:t>
      </w:r>
      <w:r w:rsidRPr="00E60F86">
        <w:rPr>
          <w:rStyle w:val="CharacterStyle2"/>
          <w:sz w:val="24"/>
          <w:szCs w:val="24"/>
        </w:rPr>
        <w:t>s repeated instructions</w:t>
      </w:r>
      <w:r w:rsidR="00824DC0" w:rsidRPr="00E60F86">
        <w:rPr>
          <w:rStyle w:val="CharacterStyle2"/>
          <w:sz w:val="24"/>
          <w:szCs w:val="24"/>
        </w:rPr>
        <w:t>”</w:t>
      </w:r>
      <w:r w:rsidRPr="00E60F86">
        <w:rPr>
          <w:rStyle w:val="CharacterStyle2"/>
          <w:sz w:val="24"/>
          <w:szCs w:val="24"/>
        </w:rPr>
        <w:t xml:space="preserve"> to </w:t>
      </w:r>
      <w:r w:rsidR="00824DC0" w:rsidRPr="00E60F86">
        <w:rPr>
          <w:rStyle w:val="CharacterStyle2"/>
          <w:sz w:val="24"/>
          <w:szCs w:val="24"/>
        </w:rPr>
        <w:t>“</w:t>
      </w:r>
      <w:r w:rsidRPr="00E60F86">
        <w:rPr>
          <w:rStyle w:val="CharacterStyle2"/>
          <w:sz w:val="24"/>
          <w:szCs w:val="24"/>
        </w:rPr>
        <w:t>stay off of unlevel terrain</w:t>
      </w:r>
      <w:r w:rsidR="00824DC0" w:rsidRPr="00E60F86">
        <w:rPr>
          <w:rStyle w:val="CharacterStyle2"/>
          <w:sz w:val="24"/>
          <w:szCs w:val="24"/>
        </w:rPr>
        <w:t>”</w:t>
      </w:r>
      <w:r w:rsidRPr="00E60F86">
        <w:rPr>
          <w:rStyle w:val="CharacterStyle2"/>
          <w:sz w:val="24"/>
          <w:szCs w:val="24"/>
        </w:rPr>
        <w:t xml:space="preserve"> and to </w:t>
      </w:r>
      <w:r w:rsidR="00824DC0" w:rsidRPr="00E60F86">
        <w:rPr>
          <w:rStyle w:val="CharacterStyle2"/>
          <w:sz w:val="24"/>
          <w:szCs w:val="24"/>
        </w:rPr>
        <w:t>“</w:t>
      </w:r>
      <w:r w:rsidRPr="00E60F86">
        <w:rPr>
          <w:rStyle w:val="CharacterStyle2"/>
          <w:sz w:val="24"/>
          <w:szCs w:val="24"/>
        </w:rPr>
        <w:t>use a cane or walking stick when in the woods or on long distances.</w:t>
      </w:r>
      <w:r w:rsidR="00824DC0" w:rsidRPr="00E60F86">
        <w:rPr>
          <w:rStyle w:val="CharacterStyle2"/>
          <w:sz w:val="24"/>
          <w:szCs w:val="24"/>
        </w:rPr>
        <w:t>”</w:t>
      </w:r>
      <w:r w:rsidRPr="00E60F86">
        <w:rPr>
          <w:rStyle w:val="CharacterStyle2"/>
          <w:sz w:val="24"/>
          <w:szCs w:val="24"/>
        </w:rPr>
        <w:t xml:space="preserve"> </w:t>
      </w:r>
      <w:r w:rsidR="00803FBB" w:rsidRPr="00E60F86">
        <w:rPr>
          <w:rStyle w:val="CharacterStyle2"/>
          <w:sz w:val="24"/>
          <w:szCs w:val="24"/>
        </w:rPr>
        <w:t>T</w:t>
      </w:r>
      <w:r w:rsidRPr="00E60F86">
        <w:rPr>
          <w:rStyle w:val="CharacterStyle2"/>
          <w:sz w:val="24"/>
          <w:szCs w:val="24"/>
        </w:rPr>
        <w:t xml:space="preserve">he Commission concluded that </w:t>
      </w:r>
      <w:r w:rsidR="006522C6" w:rsidRPr="00E60F86">
        <w:rPr>
          <w:rStyle w:val="CharacterStyle2"/>
          <w:sz w:val="24"/>
          <w:szCs w:val="24"/>
        </w:rPr>
        <w:t xml:space="preserve">the </w:t>
      </w:r>
      <w:r w:rsidRPr="00E60F86">
        <w:rPr>
          <w:rStyle w:val="CharacterStyle2"/>
          <w:sz w:val="24"/>
          <w:szCs w:val="24"/>
        </w:rPr>
        <w:t>claimant</w:t>
      </w:r>
      <w:r w:rsidR="00824DC0" w:rsidRPr="00E60F86">
        <w:rPr>
          <w:rStyle w:val="CharacterStyle2"/>
          <w:sz w:val="24"/>
          <w:szCs w:val="24"/>
        </w:rPr>
        <w:t>’</w:t>
      </w:r>
      <w:r w:rsidRPr="00E60F86">
        <w:rPr>
          <w:rStyle w:val="CharacterStyle2"/>
          <w:sz w:val="24"/>
          <w:szCs w:val="24"/>
        </w:rPr>
        <w:t xml:space="preserve">s injury </w:t>
      </w:r>
      <w:r w:rsidR="00824DC0" w:rsidRPr="00E60F86">
        <w:rPr>
          <w:rStyle w:val="CharacterStyle2"/>
          <w:sz w:val="24"/>
          <w:szCs w:val="24"/>
        </w:rPr>
        <w:t>“</w:t>
      </w:r>
      <w:r w:rsidRPr="00E60F86">
        <w:rPr>
          <w:rStyle w:val="CharacterStyle2"/>
          <w:sz w:val="24"/>
          <w:szCs w:val="24"/>
        </w:rPr>
        <w:t>d[id] not qualify as an accidental injury because it was the expected result of the claimant</w:t>
      </w:r>
      <w:r w:rsidR="00824DC0" w:rsidRPr="00E60F86">
        <w:rPr>
          <w:rStyle w:val="CharacterStyle2"/>
          <w:sz w:val="24"/>
          <w:szCs w:val="24"/>
        </w:rPr>
        <w:t>’</w:t>
      </w:r>
      <w:r w:rsidRPr="00E60F86">
        <w:rPr>
          <w:rStyle w:val="CharacterStyle2"/>
          <w:sz w:val="24"/>
          <w:szCs w:val="24"/>
        </w:rPr>
        <w:t>s failing to heed his physician</w:t>
      </w:r>
      <w:r w:rsidR="00824DC0" w:rsidRPr="00E60F86">
        <w:rPr>
          <w:rStyle w:val="CharacterStyle2"/>
          <w:sz w:val="24"/>
          <w:szCs w:val="24"/>
        </w:rPr>
        <w:t>’</w:t>
      </w:r>
      <w:r w:rsidRPr="00E60F86">
        <w:rPr>
          <w:rStyle w:val="CharacterStyle2"/>
          <w:sz w:val="24"/>
          <w:szCs w:val="24"/>
        </w:rPr>
        <w:t>s multiple recommendations.</w:t>
      </w:r>
      <w:r w:rsidR="00824DC0" w:rsidRPr="00E60F86">
        <w:rPr>
          <w:rStyle w:val="CharacterStyle2"/>
          <w:sz w:val="24"/>
          <w:szCs w:val="24"/>
        </w:rPr>
        <w:t>”</w:t>
      </w:r>
      <w:r w:rsidRPr="00E60F86">
        <w:rPr>
          <w:rStyle w:val="CharacterStyle2"/>
          <w:sz w:val="24"/>
          <w:szCs w:val="24"/>
        </w:rPr>
        <w:t xml:space="preserve"> </w:t>
      </w:r>
      <w:r w:rsidRPr="00E60F86">
        <w:rPr>
          <w:rStyle w:val="CharacterStyle2"/>
          <w:sz w:val="24"/>
          <w:szCs w:val="24"/>
          <w:u w:val="single"/>
        </w:rPr>
        <w:t>Staton v. The Brothers Signal Co.</w:t>
      </w:r>
      <w:r w:rsidRPr="00E60F86">
        <w:rPr>
          <w:rStyle w:val="CharacterStyle2"/>
          <w:sz w:val="24"/>
          <w:szCs w:val="24"/>
        </w:rPr>
        <w:t>, JCN VA00000894747 (July 6, 2015).</w:t>
      </w:r>
      <w:r w:rsidR="001D7D23" w:rsidRPr="00E60F86">
        <w:rPr>
          <w:rStyle w:val="FootnoteReference"/>
          <w:sz w:val="24"/>
          <w:szCs w:val="24"/>
        </w:rPr>
        <w:footnoteReference w:id="2"/>
      </w:r>
      <w:r w:rsidRPr="00E60F86">
        <w:rPr>
          <w:rStyle w:val="CharacterStyle2"/>
          <w:sz w:val="24"/>
          <w:szCs w:val="24"/>
        </w:rPr>
        <w:t xml:space="preserve"> </w:t>
      </w:r>
      <w:r w:rsidR="00803FBB" w:rsidRPr="00E60F86">
        <w:rPr>
          <w:rStyle w:val="CharacterStyle2"/>
          <w:sz w:val="24"/>
          <w:szCs w:val="24"/>
        </w:rPr>
        <w:t xml:space="preserve">The </w:t>
      </w:r>
      <w:r w:rsidRPr="00E60F86">
        <w:rPr>
          <w:rStyle w:val="CharacterStyle2"/>
          <w:sz w:val="24"/>
          <w:szCs w:val="24"/>
        </w:rPr>
        <w:t>Court of Appeals reversed</w:t>
      </w:r>
      <w:r w:rsidR="009B1181" w:rsidRPr="00E60F86">
        <w:rPr>
          <w:rStyle w:val="CharacterStyle2"/>
          <w:sz w:val="24"/>
          <w:szCs w:val="24"/>
        </w:rPr>
        <w:t xml:space="preserve"> and advised </w:t>
      </w:r>
      <w:r w:rsidR="00824DC0" w:rsidRPr="00E60F86">
        <w:rPr>
          <w:rStyle w:val="CharacterStyle2"/>
          <w:sz w:val="24"/>
          <w:szCs w:val="24"/>
        </w:rPr>
        <w:t>“</w:t>
      </w:r>
      <w:r w:rsidR="009B1181" w:rsidRPr="00E60F86">
        <w:rPr>
          <w:rStyle w:val="CharacterStyle1"/>
          <w:sz w:val="24"/>
          <w:szCs w:val="24"/>
        </w:rPr>
        <w:t>to warrant the denial of benefits, the evidence must prove more than the employee</w:t>
      </w:r>
      <w:r w:rsidR="00824DC0" w:rsidRPr="00E60F86">
        <w:rPr>
          <w:rStyle w:val="CharacterStyle1"/>
          <w:sz w:val="24"/>
          <w:szCs w:val="24"/>
        </w:rPr>
        <w:t>’</w:t>
      </w:r>
      <w:r w:rsidR="009B1181" w:rsidRPr="00E60F86">
        <w:rPr>
          <w:rStyle w:val="CharacterStyle1"/>
          <w:sz w:val="24"/>
          <w:szCs w:val="24"/>
        </w:rPr>
        <w:t>s violation of a medical restriction; it must also prove that the violation is the activity that caused employee</w:t>
      </w:r>
      <w:r w:rsidR="00824DC0" w:rsidRPr="00E60F86">
        <w:rPr>
          <w:rStyle w:val="CharacterStyle1"/>
          <w:sz w:val="24"/>
          <w:szCs w:val="24"/>
        </w:rPr>
        <w:t>’</w:t>
      </w:r>
      <w:r w:rsidR="009B1181" w:rsidRPr="00E60F86">
        <w:rPr>
          <w:rStyle w:val="CharacterStyle1"/>
          <w:sz w:val="24"/>
          <w:szCs w:val="24"/>
        </w:rPr>
        <w:t>s injury.</w:t>
      </w:r>
      <w:r w:rsidR="00824DC0" w:rsidRPr="00E60F86">
        <w:rPr>
          <w:rStyle w:val="CharacterStyle1"/>
          <w:sz w:val="24"/>
          <w:szCs w:val="24"/>
        </w:rPr>
        <w:t>”</w:t>
      </w:r>
    </w:p>
    <w:p w:rsidR="009B1181" w:rsidRPr="00E60F86" w:rsidRDefault="009B1181" w:rsidP="00824DC0">
      <w:pPr>
        <w:spacing w:after="0" w:line="240" w:lineRule="auto"/>
        <w:ind w:left="720" w:hanging="720"/>
        <w:jc w:val="both"/>
        <w:rPr>
          <w:rStyle w:val="CharacterStyle2"/>
          <w:rFonts w:ascii="Times New Roman" w:hAnsi="Times New Roman"/>
          <w:sz w:val="24"/>
          <w:szCs w:val="24"/>
        </w:rPr>
      </w:pPr>
    </w:p>
    <w:p w:rsidR="006108A2" w:rsidRPr="00E60F86" w:rsidRDefault="00803FBB" w:rsidP="00824DC0">
      <w:pPr>
        <w:spacing w:after="0" w:line="240" w:lineRule="auto"/>
        <w:ind w:left="720"/>
        <w:jc w:val="both"/>
        <w:rPr>
          <w:rStyle w:val="CharacterStyle1"/>
          <w:rFonts w:ascii="Times New Roman" w:hAnsi="Times New Roman"/>
          <w:sz w:val="24"/>
          <w:szCs w:val="24"/>
        </w:rPr>
      </w:pPr>
      <w:r w:rsidRPr="00E60F86">
        <w:rPr>
          <w:rStyle w:val="CharacterStyle2"/>
          <w:rFonts w:ascii="Times New Roman" w:hAnsi="Times New Roman"/>
          <w:sz w:val="24"/>
          <w:szCs w:val="24"/>
        </w:rPr>
        <w:t xml:space="preserve">The </w:t>
      </w:r>
      <w:r w:rsidR="00AD7798" w:rsidRPr="00E60F86">
        <w:rPr>
          <w:rStyle w:val="CharacterStyle2"/>
          <w:rFonts w:ascii="Times New Roman" w:hAnsi="Times New Roman"/>
          <w:sz w:val="24"/>
          <w:szCs w:val="24"/>
        </w:rPr>
        <w:t xml:space="preserve">Court emphasized that </w:t>
      </w:r>
      <w:r w:rsidR="00824DC0" w:rsidRPr="00E60F86">
        <w:rPr>
          <w:rStyle w:val="CharacterStyle2"/>
          <w:rFonts w:ascii="Times New Roman" w:hAnsi="Times New Roman"/>
          <w:sz w:val="24"/>
          <w:szCs w:val="24"/>
        </w:rPr>
        <w:t>“</w:t>
      </w:r>
      <w:r w:rsidR="00933D85" w:rsidRPr="00E60F86">
        <w:rPr>
          <w:rStyle w:val="CharacterStyle2"/>
          <w:rFonts w:ascii="Times New Roman" w:hAnsi="Times New Roman"/>
          <w:sz w:val="24"/>
          <w:szCs w:val="24"/>
        </w:rPr>
        <w:t>medical restrictions must be clearly communicated and specific before a claimant</w:t>
      </w:r>
      <w:r w:rsidR="00824DC0" w:rsidRPr="00E60F86">
        <w:rPr>
          <w:rStyle w:val="CharacterStyle2"/>
          <w:rFonts w:ascii="Times New Roman" w:hAnsi="Times New Roman"/>
          <w:sz w:val="24"/>
          <w:szCs w:val="24"/>
        </w:rPr>
        <w:t>’</w:t>
      </w:r>
      <w:r w:rsidR="00933D85" w:rsidRPr="00E60F86">
        <w:rPr>
          <w:rStyle w:val="CharacterStyle2"/>
          <w:rFonts w:ascii="Times New Roman" w:hAnsi="Times New Roman"/>
          <w:sz w:val="24"/>
          <w:szCs w:val="24"/>
        </w:rPr>
        <w:t>s violation of such restrictions may bar the recovery of benefits. Generalized medical admonitions are insufficient</w:t>
      </w:r>
      <w:r w:rsidR="00AD7798" w:rsidRPr="00E60F86">
        <w:rPr>
          <w:rStyle w:val="CharacterStyle2"/>
          <w:rFonts w:ascii="Times New Roman" w:hAnsi="Times New Roman"/>
          <w:sz w:val="24"/>
          <w:szCs w:val="24"/>
        </w:rPr>
        <w:t xml:space="preserve"> . . . </w:t>
      </w:r>
      <w:r w:rsidRPr="00E60F86">
        <w:rPr>
          <w:rStyle w:val="CharacterStyle2"/>
          <w:rFonts w:ascii="Times New Roman" w:hAnsi="Times New Roman"/>
          <w:sz w:val="24"/>
          <w:szCs w:val="24"/>
        </w:rPr>
        <w:t>[W]h</w:t>
      </w:r>
      <w:r w:rsidR="00933D85" w:rsidRPr="00E60F86">
        <w:rPr>
          <w:rStyle w:val="CharacterStyle2"/>
          <w:rFonts w:ascii="Times New Roman" w:hAnsi="Times New Roman"/>
          <w:sz w:val="24"/>
          <w:szCs w:val="24"/>
        </w:rPr>
        <w:t>en a medical restriction has been communicated to an employee, the evidence must clearly demonstrate that the violation of the specific restriction caused the employee</w:t>
      </w:r>
      <w:r w:rsidR="00824DC0" w:rsidRPr="00E60F86">
        <w:rPr>
          <w:rStyle w:val="CharacterStyle2"/>
          <w:rFonts w:ascii="Times New Roman" w:hAnsi="Times New Roman"/>
          <w:sz w:val="24"/>
          <w:szCs w:val="24"/>
        </w:rPr>
        <w:t>’</w:t>
      </w:r>
      <w:r w:rsidR="00933D85" w:rsidRPr="00E60F86">
        <w:rPr>
          <w:rStyle w:val="CharacterStyle2"/>
          <w:rFonts w:ascii="Times New Roman" w:hAnsi="Times New Roman"/>
          <w:sz w:val="24"/>
          <w:szCs w:val="24"/>
        </w:rPr>
        <w:t>s injury.</w:t>
      </w:r>
      <w:r w:rsidR="00824DC0" w:rsidRPr="00E60F86">
        <w:rPr>
          <w:rStyle w:val="CharacterStyle2"/>
          <w:rFonts w:ascii="Times New Roman" w:hAnsi="Times New Roman"/>
          <w:sz w:val="24"/>
          <w:szCs w:val="24"/>
        </w:rPr>
        <w:t>”</w:t>
      </w:r>
      <w:r w:rsidR="00933D85" w:rsidRPr="00E60F86">
        <w:rPr>
          <w:rStyle w:val="CharacterStyle2"/>
          <w:rFonts w:ascii="Times New Roman" w:hAnsi="Times New Roman"/>
          <w:sz w:val="24"/>
          <w:szCs w:val="24"/>
        </w:rPr>
        <w:t xml:space="preserve"> </w:t>
      </w:r>
      <w:r w:rsidR="00A35A54" w:rsidRPr="00E60F86">
        <w:rPr>
          <w:rStyle w:val="CharacterStyle2"/>
          <w:rFonts w:ascii="Times New Roman" w:hAnsi="Times New Roman"/>
          <w:sz w:val="24"/>
          <w:szCs w:val="24"/>
        </w:rPr>
        <w:t xml:space="preserve"> </w:t>
      </w:r>
      <w:r w:rsidR="00154E25" w:rsidRPr="00E60F86">
        <w:rPr>
          <w:rStyle w:val="CharacterStyle2"/>
          <w:rFonts w:ascii="Times New Roman" w:hAnsi="Times New Roman"/>
          <w:sz w:val="24"/>
          <w:szCs w:val="24"/>
          <w:u w:val="single"/>
        </w:rPr>
        <w:t>Staton</w:t>
      </w:r>
      <w:r w:rsidR="00154E25" w:rsidRPr="00E60F86">
        <w:rPr>
          <w:rStyle w:val="CharacterStyle2"/>
          <w:rFonts w:ascii="Times New Roman" w:hAnsi="Times New Roman"/>
          <w:sz w:val="24"/>
          <w:szCs w:val="24"/>
        </w:rPr>
        <w:t xml:space="preserve">, 66 Va. App. at 195-96, 783 S.E.2d at 543-44. </w:t>
      </w:r>
      <w:r w:rsidRPr="00E60F86">
        <w:rPr>
          <w:rStyle w:val="CharacterStyle2"/>
          <w:rFonts w:ascii="Times New Roman" w:hAnsi="Times New Roman"/>
          <w:sz w:val="24"/>
          <w:szCs w:val="24"/>
        </w:rPr>
        <w:t xml:space="preserve">The </w:t>
      </w:r>
      <w:r w:rsidR="00A35A54" w:rsidRPr="00E60F86">
        <w:rPr>
          <w:rStyle w:val="CharacterStyle2"/>
          <w:rFonts w:ascii="Times New Roman" w:hAnsi="Times New Roman"/>
          <w:sz w:val="24"/>
          <w:szCs w:val="24"/>
        </w:rPr>
        <w:t xml:space="preserve">Court </w:t>
      </w:r>
      <w:r w:rsidR="009B1181" w:rsidRPr="00E60F86">
        <w:rPr>
          <w:rStyle w:val="CharacterStyle2"/>
          <w:rFonts w:ascii="Times New Roman" w:hAnsi="Times New Roman"/>
          <w:sz w:val="24"/>
          <w:szCs w:val="24"/>
        </w:rPr>
        <w:t>noted that</w:t>
      </w:r>
      <w:r w:rsidR="00A35A54" w:rsidRPr="00E60F86">
        <w:rPr>
          <w:rStyle w:val="CharacterStyle2"/>
          <w:rFonts w:ascii="Times New Roman" w:hAnsi="Times New Roman"/>
          <w:sz w:val="24"/>
          <w:szCs w:val="24"/>
        </w:rPr>
        <w:t xml:space="preserve"> the record did not support that </w:t>
      </w:r>
      <w:r w:rsidRPr="00E60F86">
        <w:rPr>
          <w:rStyle w:val="CharacterStyle2"/>
          <w:rFonts w:ascii="Times New Roman" w:hAnsi="Times New Roman"/>
          <w:sz w:val="24"/>
          <w:szCs w:val="24"/>
        </w:rPr>
        <w:t xml:space="preserve">the physician </w:t>
      </w:r>
      <w:r w:rsidR="00DE79F6" w:rsidRPr="00E60F86">
        <w:rPr>
          <w:rStyle w:val="CharacterStyle1"/>
          <w:rFonts w:ascii="Times New Roman" w:hAnsi="Times New Roman"/>
          <w:sz w:val="24"/>
          <w:szCs w:val="24"/>
        </w:rPr>
        <w:t xml:space="preserve">expected </w:t>
      </w:r>
      <w:r w:rsidR="006522C6" w:rsidRPr="00E60F86">
        <w:rPr>
          <w:rStyle w:val="CharacterStyle1"/>
          <w:rFonts w:ascii="Times New Roman" w:hAnsi="Times New Roman"/>
          <w:sz w:val="24"/>
          <w:szCs w:val="24"/>
        </w:rPr>
        <w:t xml:space="preserve">the </w:t>
      </w:r>
      <w:r w:rsidR="00DE79F6" w:rsidRPr="00E60F86">
        <w:rPr>
          <w:rStyle w:val="CharacterStyle1"/>
          <w:rFonts w:ascii="Times New Roman" w:hAnsi="Times New Roman"/>
          <w:sz w:val="24"/>
          <w:szCs w:val="24"/>
        </w:rPr>
        <w:t xml:space="preserve">claimant to refrain from ever walking down a hill or a set of stairs. </w:t>
      </w:r>
      <w:r w:rsidRPr="00E60F86">
        <w:rPr>
          <w:rStyle w:val="CharacterStyle1"/>
          <w:rFonts w:ascii="Times New Roman" w:hAnsi="Times New Roman"/>
          <w:sz w:val="24"/>
          <w:szCs w:val="24"/>
        </w:rPr>
        <w:t>Moreover, even if the physician</w:t>
      </w:r>
      <w:r w:rsidR="00824DC0" w:rsidRPr="00E60F86">
        <w:rPr>
          <w:rStyle w:val="CharacterStyle1"/>
          <w:rFonts w:ascii="Times New Roman" w:hAnsi="Times New Roman"/>
          <w:sz w:val="24"/>
          <w:szCs w:val="24"/>
        </w:rPr>
        <w:t>’</w:t>
      </w:r>
      <w:r w:rsidRPr="00E60F86">
        <w:rPr>
          <w:rStyle w:val="CharacterStyle1"/>
          <w:rFonts w:ascii="Times New Roman" w:hAnsi="Times New Roman"/>
          <w:sz w:val="24"/>
          <w:szCs w:val="24"/>
        </w:rPr>
        <w:t xml:space="preserve">s </w:t>
      </w:r>
      <w:r w:rsidR="00DE79F6" w:rsidRPr="00E60F86">
        <w:rPr>
          <w:rStyle w:val="CharacterStyle1"/>
          <w:rFonts w:ascii="Times New Roman" w:hAnsi="Times New Roman"/>
          <w:sz w:val="24"/>
          <w:szCs w:val="24"/>
        </w:rPr>
        <w:t>instructions were sufficiently specific to constitute ongoing medical restrictions</w:t>
      </w:r>
      <w:r w:rsidRPr="00E60F86">
        <w:rPr>
          <w:rStyle w:val="CharacterStyle1"/>
          <w:rFonts w:ascii="Times New Roman" w:hAnsi="Times New Roman"/>
          <w:sz w:val="24"/>
          <w:szCs w:val="24"/>
        </w:rPr>
        <w:t>,</w:t>
      </w:r>
      <w:r w:rsidR="00DE79F6" w:rsidRPr="00E60F86">
        <w:rPr>
          <w:rStyle w:val="CharacterStyle1"/>
          <w:rFonts w:ascii="Times New Roman" w:hAnsi="Times New Roman"/>
          <w:sz w:val="24"/>
          <w:szCs w:val="24"/>
        </w:rPr>
        <w:t xml:space="preserve"> and </w:t>
      </w:r>
      <w:r w:rsidRPr="00E60F86">
        <w:rPr>
          <w:rStyle w:val="CharacterStyle1"/>
          <w:rFonts w:ascii="Times New Roman" w:hAnsi="Times New Roman"/>
          <w:sz w:val="24"/>
          <w:szCs w:val="24"/>
        </w:rPr>
        <w:t xml:space="preserve">the </w:t>
      </w:r>
      <w:r w:rsidR="00DE79F6" w:rsidRPr="00E60F86">
        <w:rPr>
          <w:rStyle w:val="CharacterStyle1"/>
          <w:rFonts w:ascii="Times New Roman" w:hAnsi="Times New Roman"/>
          <w:sz w:val="24"/>
          <w:szCs w:val="24"/>
        </w:rPr>
        <w:t>claimant violated</w:t>
      </w:r>
      <w:r w:rsidRPr="00E60F86">
        <w:rPr>
          <w:rStyle w:val="CharacterStyle1"/>
          <w:rFonts w:ascii="Times New Roman" w:hAnsi="Times New Roman"/>
          <w:sz w:val="24"/>
          <w:szCs w:val="24"/>
        </w:rPr>
        <w:t xml:space="preserve"> such, </w:t>
      </w:r>
      <w:r w:rsidR="00DE79F6" w:rsidRPr="00E60F86">
        <w:rPr>
          <w:rStyle w:val="CharacterStyle1"/>
          <w:rFonts w:ascii="Times New Roman" w:hAnsi="Times New Roman"/>
          <w:sz w:val="24"/>
          <w:szCs w:val="24"/>
        </w:rPr>
        <w:t xml:space="preserve">the evidence failed to prove that </w:t>
      </w:r>
      <w:r w:rsidRPr="00E60F86">
        <w:rPr>
          <w:rStyle w:val="CharacterStyle1"/>
          <w:rFonts w:ascii="Times New Roman" w:hAnsi="Times New Roman"/>
          <w:sz w:val="24"/>
          <w:szCs w:val="24"/>
        </w:rPr>
        <w:t xml:space="preserve">any violation </w:t>
      </w:r>
      <w:r w:rsidR="00DE79F6" w:rsidRPr="00E60F86">
        <w:rPr>
          <w:rStyle w:val="CharacterStyle1"/>
          <w:rFonts w:ascii="Times New Roman" w:hAnsi="Times New Roman"/>
          <w:sz w:val="24"/>
          <w:szCs w:val="24"/>
        </w:rPr>
        <w:t xml:space="preserve">caused </w:t>
      </w:r>
      <w:r w:rsidRPr="00E60F86">
        <w:rPr>
          <w:rStyle w:val="CharacterStyle1"/>
          <w:rFonts w:ascii="Times New Roman" w:hAnsi="Times New Roman"/>
          <w:sz w:val="24"/>
          <w:szCs w:val="24"/>
        </w:rPr>
        <w:t xml:space="preserve">the </w:t>
      </w:r>
      <w:r w:rsidR="00DE79F6" w:rsidRPr="00E60F86">
        <w:rPr>
          <w:rStyle w:val="CharacterStyle1"/>
          <w:rFonts w:ascii="Times New Roman" w:hAnsi="Times New Roman"/>
          <w:sz w:val="24"/>
          <w:szCs w:val="24"/>
        </w:rPr>
        <w:t>knee injury</w:t>
      </w:r>
      <w:r w:rsidR="009B1181" w:rsidRPr="00E60F86">
        <w:rPr>
          <w:rStyle w:val="CharacterStyle1"/>
          <w:rFonts w:ascii="Times New Roman" w:hAnsi="Times New Roman"/>
          <w:sz w:val="24"/>
          <w:szCs w:val="24"/>
        </w:rPr>
        <w:t xml:space="preserve"> or that the injury was an </w:t>
      </w:r>
      <w:r w:rsidR="00824DC0" w:rsidRPr="00E60F86">
        <w:rPr>
          <w:rStyle w:val="CharacterStyle1"/>
          <w:rFonts w:ascii="Times New Roman" w:hAnsi="Times New Roman"/>
          <w:sz w:val="24"/>
          <w:szCs w:val="24"/>
        </w:rPr>
        <w:t>“</w:t>
      </w:r>
      <w:r w:rsidR="009B1181" w:rsidRPr="00E60F86">
        <w:rPr>
          <w:rStyle w:val="CharacterStyle1"/>
          <w:rFonts w:ascii="Times New Roman" w:hAnsi="Times New Roman"/>
          <w:sz w:val="24"/>
          <w:szCs w:val="24"/>
        </w:rPr>
        <w:t>expected</w:t>
      </w:r>
      <w:r w:rsidR="00824DC0" w:rsidRPr="00E60F86">
        <w:rPr>
          <w:rStyle w:val="CharacterStyle1"/>
          <w:rFonts w:ascii="Times New Roman" w:hAnsi="Times New Roman"/>
          <w:sz w:val="24"/>
          <w:szCs w:val="24"/>
        </w:rPr>
        <w:t>”</w:t>
      </w:r>
      <w:r w:rsidR="009B1181" w:rsidRPr="00E60F86">
        <w:rPr>
          <w:rStyle w:val="CharacterStyle1"/>
          <w:rFonts w:ascii="Times New Roman" w:hAnsi="Times New Roman"/>
          <w:sz w:val="24"/>
          <w:szCs w:val="24"/>
        </w:rPr>
        <w:t xml:space="preserve"> result of </w:t>
      </w:r>
      <w:r w:rsidRPr="00E60F86">
        <w:rPr>
          <w:rStyle w:val="CharacterStyle1"/>
          <w:rFonts w:ascii="Times New Roman" w:hAnsi="Times New Roman"/>
          <w:sz w:val="24"/>
          <w:szCs w:val="24"/>
        </w:rPr>
        <w:t>not heeding restrictions. Rather,</w:t>
      </w:r>
      <w:r w:rsidR="006522C6" w:rsidRPr="00E60F86">
        <w:rPr>
          <w:rStyle w:val="CharacterStyle1"/>
          <w:rFonts w:ascii="Times New Roman" w:hAnsi="Times New Roman"/>
          <w:sz w:val="24"/>
          <w:szCs w:val="24"/>
        </w:rPr>
        <w:t xml:space="preserve"> the</w:t>
      </w:r>
      <w:r w:rsidRPr="00E60F86">
        <w:rPr>
          <w:rStyle w:val="CharacterStyle1"/>
          <w:rFonts w:ascii="Times New Roman" w:hAnsi="Times New Roman"/>
          <w:sz w:val="24"/>
          <w:szCs w:val="24"/>
        </w:rPr>
        <w:t xml:space="preserve"> c</w:t>
      </w:r>
      <w:r w:rsidR="00DE79F6" w:rsidRPr="00E60F86">
        <w:rPr>
          <w:rStyle w:val="CharacterStyle1"/>
          <w:rFonts w:ascii="Times New Roman" w:hAnsi="Times New Roman"/>
          <w:sz w:val="24"/>
          <w:szCs w:val="24"/>
        </w:rPr>
        <w:t>laimant injured his</w:t>
      </w:r>
      <w:r w:rsidR="00DE79F6" w:rsidRPr="00E60F86">
        <w:rPr>
          <w:rFonts w:ascii="Times New Roman" w:hAnsi="Times New Roman"/>
          <w:sz w:val="24"/>
          <w:szCs w:val="24"/>
        </w:rPr>
        <w:t xml:space="preserve"> </w:t>
      </w:r>
      <w:r w:rsidR="00DE79F6" w:rsidRPr="00E60F86">
        <w:rPr>
          <w:rStyle w:val="CharacterStyle1"/>
          <w:rFonts w:ascii="Times New Roman" w:hAnsi="Times New Roman"/>
          <w:sz w:val="24"/>
          <w:szCs w:val="24"/>
        </w:rPr>
        <w:t xml:space="preserve">knee </w:t>
      </w:r>
      <w:r w:rsidR="00DE79F6" w:rsidRPr="00E60F86">
        <w:rPr>
          <w:rStyle w:val="CharacterStyle1"/>
          <w:rFonts w:ascii="Times New Roman" w:hAnsi="Times New Roman"/>
          <w:iCs/>
          <w:sz w:val="24"/>
          <w:szCs w:val="24"/>
        </w:rPr>
        <w:t>after</w:t>
      </w:r>
      <w:r w:rsidR="00DE79F6" w:rsidRPr="00E60F86">
        <w:rPr>
          <w:rStyle w:val="CharacterStyle1"/>
          <w:rFonts w:ascii="Times New Roman" w:hAnsi="Times New Roman"/>
          <w:i/>
          <w:iCs/>
          <w:sz w:val="24"/>
          <w:szCs w:val="24"/>
        </w:rPr>
        <w:t xml:space="preserve"> </w:t>
      </w:r>
      <w:r w:rsidR="00DE79F6" w:rsidRPr="00E60F86">
        <w:rPr>
          <w:rStyle w:val="CharacterStyle1"/>
          <w:rFonts w:ascii="Times New Roman" w:hAnsi="Times New Roman"/>
          <w:sz w:val="24"/>
          <w:szCs w:val="24"/>
        </w:rPr>
        <w:t xml:space="preserve">he had </w:t>
      </w:r>
      <w:r w:rsidR="009B1181" w:rsidRPr="00E60F86">
        <w:rPr>
          <w:rStyle w:val="CharacterStyle1"/>
          <w:rFonts w:ascii="Times New Roman" w:hAnsi="Times New Roman"/>
          <w:sz w:val="24"/>
          <w:szCs w:val="24"/>
        </w:rPr>
        <w:t xml:space="preserve">successfully </w:t>
      </w:r>
      <w:r w:rsidR="00DE79F6" w:rsidRPr="00E60F86">
        <w:rPr>
          <w:rStyle w:val="CharacterStyle1"/>
          <w:rFonts w:ascii="Times New Roman" w:hAnsi="Times New Roman"/>
          <w:sz w:val="24"/>
          <w:szCs w:val="24"/>
        </w:rPr>
        <w:t>walked down the hill</w:t>
      </w:r>
      <w:r w:rsidRPr="00E60F86">
        <w:rPr>
          <w:rStyle w:val="CharacterStyle1"/>
          <w:rFonts w:ascii="Times New Roman" w:hAnsi="Times New Roman"/>
          <w:sz w:val="24"/>
          <w:szCs w:val="24"/>
        </w:rPr>
        <w:t xml:space="preserve">. </w:t>
      </w:r>
      <w:r w:rsidR="009B1181" w:rsidRPr="00E60F86">
        <w:rPr>
          <w:rStyle w:val="CharacterStyle1"/>
          <w:rFonts w:ascii="Times New Roman" w:hAnsi="Times New Roman"/>
          <w:sz w:val="24"/>
          <w:szCs w:val="24"/>
        </w:rPr>
        <w:t xml:space="preserve">He </w:t>
      </w:r>
      <w:r w:rsidR="00DE79F6" w:rsidRPr="00E60F86">
        <w:rPr>
          <w:rStyle w:val="CharacterStyle1"/>
          <w:rFonts w:ascii="Times New Roman" w:hAnsi="Times New Roman"/>
          <w:sz w:val="24"/>
          <w:szCs w:val="24"/>
        </w:rPr>
        <w:t xml:space="preserve">injured his knee </w:t>
      </w:r>
      <w:r w:rsidR="009B1181" w:rsidRPr="00E60F86">
        <w:rPr>
          <w:rStyle w:val="CharacterStyle1"/>
          <w:rFonts w:ascii="Times New Roman" w:hAnsi="Times New Roman"/>
          <w:sz w:val="24"/>
          <w:szCs w:val="24"/>
        </w:rPr>
        <w:t xml:space="preserve">when </w:t>
      </w:r>
      <w:r w:rsidR="00DE79F6" w:rsidRPr="00E60F86">
        <w:rPr>
          <w:rStyle w:val="CharacterStyle1"/>
          <w:rFonts w:ascii="Times New Roman" w:hAnsi="Times New Roman"/>
          <w:sz w:val="24"/>
          <w:szCs w:val="24"/>
        </w:rPr>
        <w:t xml:space="preserve">placing his foot </w:t>
      </w:r>
      <w:r w:rsidR="009B1181" w:rsidRPr="00E60F86">
        <w:rPr>
          <w:rStyle w:val="CharacterStyle1"/>
          <w:rFonts w:ascii="Times New Roman" w:hAnsi="Times New Roman"/>
          <w:sz w:val="24"/>
          <w:szCs w:val="24"/>
        </w:rPr>
        <w:t xml:space="preserve">on a concealed hazard that no one reasonably anticipated.  </w:t>
      </w:r>
    </w:p>
    <w:p w:rsidR="00FE3640" w:rsidRPr="00E60F86" w:rsidRDefault="00FE3640" w:rsidP="00824DC0">
      <w:pPr>
        <w:spacing w:after="0" w:line="240" w:lineRule="auto"/>
        <w:ind w:left="720"/>
        <w:jc w:val="both"/>
        <w:rPr>
          <w:rStyle w:val="CharacterStyle1"/>
          <w:rFonts w:ascii="Times New Roman" w:hAnsi="Times New Roman"/>
          <w:sz w:val="24"/>
          <w:szCs w:val="24"/>
        </w:rPr>
      </w:pPr>
    </w:p>
    <w:p w:rsidR="00803FBB" w:rsidRPr="00E60F86" w:rsidRDefault="00803FBB" w:rsidP="00824DC0">
      <w:pPr>
        <w:spacing w:after="0" w:line="240" w:lineRule="auto"/>
        <w:jc w:val="both"/>
        <w:rPr>
          <w:rFonts w:ascii="Times New Roman" w:hAnsi="Times New Roman"/>
          <w:sz w:val="24"/>
          <w:szCs w:val="24"/>
        </w:rPr>
      </w:pPr>
    </w:p>
    <w:p w:rsidR="0064511E" w:rsidRPr="00E60F86" w:rsidRDefault="0064511E" w:rsidP="00824DC0">
      <w:pPr>
        <w:spacing w:after="0" w:line="240" w:lineRule="auto"/>
        <w:jc w:val="both"/>
        <w:rPr>
          <w:rFonts w:ascii="Times New Roman" w:hAnsi="Times New Roman"/>
          <w:sz w:val="24"/>
          <w:szCs w:val="24"/>
        </w:rPr>
      </w:pPr>
    </w:p>
    <w:p w:rsidR="00C56A85" w:rsidRPr="00E60F86" w:rsidRDefault="00824DC0" w:rsidP="00824DC0">
      <w:pPr>
        <w:pStyle w:val="ListParagraph"/>
        <w:numPr>
          <w:ilvl w:val="0"/>
          <w:numId w:val="1"/>
        </w:numPr>
        <w:spacing w:after="0" w:line="240" w:lineRule="auto"/>
        <w:ind w:left="720"/>
        <w:jc w:val="both"/>
        <w:rPr>
          <w:rFonts w:ascii="Times New Roman" w:hAnsi="Times New Roman"/>
          <w:sz w:val="24"/>
          <w:szCs w:val="24"/>
        </w:rPr>
      </w:pPr>
      <w:r w:rsidRPr="00E60F86">
        <w:rPr>
          <w:rFonts w:ascii="Times New Roman" w:hAnsi="Times New Roman"/>
          <w:sz w:val="24"/>
          <w:szCs w:val="24"/>
        </w:rPr>
        <w:t>EMPLOYER/EMPLOYEE RELATIONSHIP</w:t>
      </w:r>
    </w:p>
    <w:p w:rsidR="00C56A85" w:rsidRPr="00E60F86" w:rsidRDefault="00C56A85" w:rsidP="00824DC0">
      <w:pPr>
        <w:spacing w:after="0" w:line="240" w:lineRule="auto"/>
        <w:ind w:left="720" w:hanging="720"/>
        <w:jc w:val="both"/>
        <w:rPr>
          <w:rFonts w:ascii="Times New Roman" w:hAnsi="Times New Roman"/>
          <w:sz w:val="24"/>
          <w:szCs w:val="24"/>
        </w:rPr>
      </w:pPr>
    </w:p>
    <w:p w:rsidR="006108A2" w:rsidRPr="00E60F86" w:rsidRDefault="006108A2" w:rsidP="00824DC0">
      <w:pPr>
        <w:spacing w:after="0" w:line="240" w:lineRule="auto"/>
        <w:ind w:left="720"/>
        <w:jc w:val="both"/>
        <w:rPr>
          <w:rFonts w:ascii="Times New Roman" w:hAnsi="Times New Roman"/>
          <w:b/>
          <w:sz w:val="24"/>
          <w:szCs w:val="24"/>
        </w:rPr>
      </w:pPr>
      <w:r w:rsidRPr="00E60F86">
        <w:rPr>
          <w:rFonts w:ascii="Times New Roman" w:hAnsi="Times New Roman"/>
          <w:b/>
          <w:sz w:val="24"/>
          <w:szCs w:val="24"/>
          <w:u w:val="single"/>
        </w:rPr>
        <w:lastRenderedPageBreak/>
        <w:t>Th</w:t>
      </w:r>
      <w:r w:rsidR="006522C6" w:rsidRPr="00E60F86">
        <w:rPr>
          <w:rFonts w:ascii="Times New Roman" w:hAnsi="Times New Roman"/>
          <w:b/>
          <w:sz w:val="24"/>
          <w:szCs w:val="24"/>
          <w:u w:val="single"/>
        </w:rPr>
        <w:t>e Uninsured Employer</w:t>
      </w:r>
      <w:r w:rsidR="00824DC0" w:rsidRPr="00E60F86">
        <w:rPr>
          <w:rFonts w:ascii="Times New Roman" w:hAnsi="Times New Roman"/>
          <w:b/>
          <w:sz w:val="24"/>
          <w:szCs w:val="24"/>
          <w:u w:val="single"/>
        </w:rPr>
        <w:t>’</w:t>
      </w:r>
      <w:r w:rsidR="006522C6" w:rsidRPr="00E60F86">
        <w:rPr>
          <w:rFonts w:ascii="Times New Roman" w:hAnsi="Times New Roman"/>
          <w:b/>
          <w:sz w:val="24"/>
          <w:szCs w:val="24"/>
          <w:u w:val="single"/>
        </w:rPr>
        <w:t xml:space="preserve">s Fund v. </w:t>
      </w:r>
      <w:r w:rsidRPr="00E60F86">
        <w:rPr>
          <w:rFonts w:ascii="Times New Roman" w:hAnsi="Times New Roman"/>
          <w:b/>
          <w:sz w:val="24"/>
          <w:szCs w:val="24"/>
          <w:u w:val="single"/>
        </w:rPr>
        <w:t>Jeffreys</w:t>
      </w:r>
      <w:r w:rsidRPr="00E60F86">
        <w:rPr>
          <w:rFonts w:ascii="Times New Roman" w:hAnsi="Times New Roman"/>
          <w:b/>
          <w:sz w:val="24"/>
          <w:szCs w:val="24"/>
        </w:rPr>
        <w:t>, No. 1676-15-3 (</w:t>
      </w:r>
      <w:r w:rsidR="001222D7" w:rsidRPr="00E60F86">
        <w:rPr>
          <w:rFonts w:ascii="Times New Roman" w:hAnsi="Times New Roman"/>
          <w:b/>
          <w:sz w:val="24"/>
          <w:szCs w:val="24"/>
        </w:rPr>
        <w:t xml:space="preserve">Va. Ct. App. </w:t>
      </w:r>
      <w:r w:rsidR="0090008D" w:rsidRPr="00E60F86">
        <w:rPr>
          <w:rFonts w:ascii="Times New Roman" w:hAnsi="Times New Roman"/>
          <w:b/>
          <w:sz w:val="24"/>
          <w:szCs w:val="24"/>
        </w:rPr>
        <w:t>Apr. 26, 2016) (unpublished</w:t>
      </w:r>
      <w:r w:rsidRPr="00E60F86">
        <w:rPr>
          <w:rFonts w:ascii="Times New Roman" w:hAnsi="Times New Roman"/>
          <w:b/>
          <w:sz w:val="24"/>
          <w:szCs w:val="24"/>
        </w:rPr>
        <w:t>)</w:t>
      </w:r>
      <w:r w:rsidR="00824DC0" w:rsidRPr="00E60F86">
        <w:rPr>
          <w:rFonts w:ascii="Times New Roman" w:hAnsi="Times New Roman"/>
          <w:b/>
          <w:sz w:val="24"/>
          <w:szCs w:val="24"/>
        </w:rPr>
        <w:t>.</w:t>
      </w:r>
    </w:p>
    <w:p w:rsidR="00264D7E" w:rsidRPr="00E60F86" w:rsidRDefault="00264D7E" w:rsidP="00824DC0">
      <w:pPr>
        <w:spacing w:after="0" w:line="240" w:lineRule="auto"/>
        <w:ind w:left="720"/>
        <w:jc w:val="both"/>
        <w:rPr>
          <w:rFonts w:ascii="Times New Roman" w:hAnsi="Times New Roman"/>
          <w:sz w:val="24"/>
          <w:szCs w:val="24"/>
        </w:rPr>
      </w:pPr>
    </w:p>
    <w:p w:rsidR="003D5CAC" w:rsidRPr="00E60F86" w:rsidRDefault="00C30497" w:rsidP="00824DC0">
      <w:pPr>
        <w:spacing w:after="0" w:line="240" w:lineRule="auto"/>
        <w:ind w:left="720"/>
        <w:jc w:val="both"/>
        <w:rPr>
          <w:rStyle w:val="CharacterStyle2"/>
          <w:rFonts w:ascii="Times New Roman" w:hAnsi="Times New Roman"/>
          <w:bCs/>
          <w:sz w:val="24"/>
          <w:szCs w:val="24"/>
        </w:rPr>
      </w:pPr>
      <w:r w:rsidRPr="00E60F86">
        <w:rPr>
          <w:rStyle w:val="CharacterStyle2"/>
          <w:rFonts w:ascii="Times New Roman" w:hAnsi="Times New Roman"/>
          <w:sz w:val="24"/>
          <w:szCs w:val="24"/>
        </w:rPr>
        <w:t>T</w:t>
      </w:r>
      <w:r w:rsidR="00F34AC4" w:rsidRPr="00E60F86">
        <w:rPr>
          <w:rStyle w:val="CharacterStyle2"/>
          <w:rFonts w:ascii="Times New Roman" w:hAnsi="Times New Roman"/>
          <w:sz w:val="24"/>
          <w:szCs w:val="24"/>
        </w:rPr>
        <w:t xml:space="preserve">he Court </w:t>
      </w:r>
      <w:r w:rsidR="002843DF" w:rsidRPr="00E60F86">
        <w:rPr>
          <w:rStyle w:val="CharacterStyle2"/>
          <w:rFonts w:ascii="Times New Roman" w:hAnsi="Times New Roman"/>
          <w:sz w:val="24"/>
          <w:szCs w:val="24"/>
        </w:rPr>
        <w:t>of Appeals held</w:t>
      </w:r>
      <w:r w:rsidR="00F34AC4" w:rsidRPr="00E60F86">
        <w:rPr>
          <w:rStyle w:val="CharacterStyle2"/>
          <w:rFonts w:ascii="Times New Roman" w:hAnsi="Times New Roman"/>
          <w:sz w:val="24"/>
          <w:szCs w:val="24"/>
        </w:rPr>
        <w:t xml:space="preserve"> the </w:t>
      </w:r>
      <w:r w:rsidR="00560B80" w:rsidRPr="00E60F86">
        <w:rPr>
          <w:rStyle w:val="CharacterStyle1"/>
          <w:rFonts w:ascii="Times New Roman" w:hAnsi="Times New Roman"/>
          <w:sz w:val="24"/>
          <w:szCs w:val="24"/>
        </w:rPr>
        <w:t xml:space="preserve">Commission erred in holding that the Fund waived its argument that </w:t>
      </w:r>
      <w:r w:rsidR="001D6793" w:rsidRPr="00E60F86">
        <w:rPr>
          <w:rStyle w:val="CharacterStyle1"/>
          <w:rFonts w:ascii="Times New Roman" w:hAnsi="Times New Roman"/>
          <w:sz w:val="24"/>
          <w:szCs w:val="24"/>
        </w:rPr>
        <w:t xml:space="preserve">the </w:t>
      </w:r>
      <w:r w:rsidR="00560B80" w:rsidRPr="00E60F86">
        <w:rPr>
          <w:rStyle w:val="CharacterStyle1"/>
          <w:rFonts w:ascii="Times New Roman" w:hAnsi="Times New Roman"/>
          <w:sz w:val="24"/>
          <w:szCs w:val="24"/>
        </w:rPr>
        <w:t>claimant was an employee of the Church or any other named defendant.</w:t>
      </w:r>
      <w:r w:rsidR="00A234B0" w:rsidRPr="00E60F86">
        <w:rPr>
          <w:rStyle w:val="CharacterStyle1"/>
          <w:rFonts w:ascii="Times New Roman" w:hAnsi="Times New Roman"/>
          <w:sz w:val="24"/>
          <w:szCs w:val="24"/>
        </w:rPr>
        <w:t xml:space="preserve"> </w:t>
      </w:r>
      <w:r w:rsidR="00A234B0" w:rsidRPr="00E60F86">
        <w:rPr>
          <w:rStyle w:val="CharacterStyle2"/>
          <w:rFonts w:ascii="Times New Roman" w:hAnsi="Times New Roman"/>
          <w:bCs/>
          <w:sz w:val="24"/>
          <w:szCs w:val="24"/>
        </w:rPr>
        <w:t>The Court explained</w:t>
      </w:r>
      <w:r w:rsidR="001D6793" w:rsidRPr="00E60F86">
        <w:rPr>
          <w:rStyle w:val="CharacterStyle2"/>
          <w:rFonts w:ascii="Times New Roman" w:hAnsi="Times New Roman"/>
          <w:bCs/>
          <w:sz w:val="24"/>
          <w:szCs w:val="24"/>
        </w:rPr>
        <w:t xml:space="preserve">: </w:t>
      </w:r>
    </w:p>
    <w:p w:rsidR="003D5CAC" w:rsidRPr="00E60F86" w:rsidRDefault="003D5CAC" w:rsidP="00824DC0">
      <w:pPr>
        <w:spacing w:after="0" w:line="240" w:lineRule="auto"/>
        <w:ind w:left="720"/>
        <w:jc w:val="both"/>
        <w:rPr>
          <w:rStyle w:val="CharacterStyle2"/>
          <w:rFonts w:ascii="Times New Roman" w:hAnsi="Times New Roman"/>
          <w:bCs/>
          <w:sz w:val="24"/>
          <w:szCs w:val="24"/>
        </w:rPr>
      </w:pPr>
    </w:p>
    <w:p w:rsidR="00560B80" w:rsidRPr="00E60F86" w:rsidRDefault="003D5CAC" w:rsidP="003D5CAC">
      <w:pPr>
        <w:spacing w:after="0" w:line="240" w:lineRule="auto"/>
        <w:ind w:left="1440" w:right="720"/>
        <w:jc w:val="both"/>
        <w:rPr>
          <w:rStyle w:val="CharacterStyle1"/>
          <w:rFonts w:ascii="Times New Roman" w:hAnsi="Times New Roman"/>
          <w:sz w:val="24"/>
          <w:szCs w:val="24"/>
        </w:rPr>
      </w:pPr>
      <w:r w:rsidRPr="00E60F86">
        <w:rPr>
          <w:rStyle w:val="CharacterStyle2"/>
          <w:rFonts w:ascii="Times New Roman" w:hAnsi="Times New Roman"/>
          <w:bCs/>
          <w:sz w:val="24"/>
          <w:szCs w:val="24"/>
        </w:rPr>
        <w:t>[T]</w:t>
      </w:r>
      <w:r w:rsidR="00C004BC" w:rsidRPr="00E60F86">
        <w:rPr>
          <w:rStyle w:val="CharacterStyle1"/>
          <w:rFonts w:ascii="Times New Roman" w:hAnsi="Times New Roman"/>
          <w:bCs/>
          <w:sz w:val="24"/>
          <w:szCs w:val="24"/>
        </w:rPr>
        <w:t>he Fund</w:t>
      </w:r>
      <w:r w:rsidR="00824DC0" w:rsidRPr="00E60F86">
        <w:rPr>
          <w:rStyle w:val="CharacterStyle1"/>
          <w:rFonts w:ascii="Times New Roman" w:hAnsi="Times New Roman"/>
          <w:bCs/>
          <w:sz w:val="24"/>
          <w:szCs w:val="24"/>
        </w:rPr>
        <w:t>’</w:t>
      </w:r>
      <w:r w:rsidR="00C004BC" w:rsidRPr="00E60F86">
        <w:rPr>
          <w:rStyle w:val="CharacterStyle1"/>
          <w:rFonts w:ascii="Times New Roman" w:hAnsi="Times New Roman"/>
          <w:bCs/>
          <w:sz w:val="24"/>
          <w:szCs w:val="24"/>
        </w:rPr>
        <w:t xml:space="preserve">s written statement explicitly </w:t>
      </w:r>
      <w:r w:rsidR="00C004BC" w:rsidRPr="00E60F86">
        <w:rPr>
          <w:rStyle w:val="CharacterStyle1"/>
          <w:rFonts w:ascii="Times New Roman" w:hAnsi="Times New Roman"/>
          <w:sz w:val="24"/>
          <w:szCs w:val="24"/>
        </w:rPr>
        <w:t xml:space="preserve">argued </w:t>
      </w:r>
      <w:r w:rsidR="00C004BC" w:rsidRPr="00E60F86">
        <w:rPr>
          <w:rStyle w:val="CharacterStyle1"/>
          <w:rFonts w:ascii="Times New Roman" w:hAnsi="Times New Roman"/>
          <w:bCs/>
          <w:sz w:val="24"/>
          <w:szCs w:val="24"/>
        </w:rPr>
        <w:t xml:space="preserve">against the deputy </w:t>
      </w:r>
      <w:r w:rsidR="00C004BC" w:rsidRPr="00E60F86">
        <w:rPr>
          <w:rStyle w:val="CharacterStyle1"/>
          <w:rFonts w:ascii="Times New Roman" w:hAnsi="Times New Roman"/>
          <w:sz w:val="24"/>
          <w:szCs w:val="24"/>
        </w:rPr>
        <w:t>commissioner</w:t>
      </w:r>
      <w:r w:rsidR="00824DC0" w:rsidRPr="00E60F86">
        <w:rPr>
          <w:rStyle w:val="CharacterStyle1"/>
          <w:rFonts w:ascii="Times New Roman" w:hAnsi="Times New Roman"/>
          <w:sz w:val="24"/>
          <w:szCs w:val="24"/>
        </w:rPr>
        <w:t>’</w:t>
      </w:r>
      <w:r w:rsidR="00C004BC" w:rsidRPr="00E60F86">
        <w:rPr>
          <w:rStyle w:val="CharacterStyle1"/>
          <w:rFonts w:ascii="Times New Roman" w:hAnsi="Times New Roman"/>
          <w:sz w:val="24"/>
          <w:szCs w:val="24"/>
        </w:rPr>
        <w:t xml:space="preserve">s conclusion </w:t>
      </w:r>
      <w:r w:rsidR="00C004BC" w:rsidRPr="00E60F86">
        <w:rPr>
          <w:rStyle w:val="CharacterStyle1"/>
          <w:rFonts w:ascii="Times New Roman" w:hAnsi="Times New Roman"/>
          <w:bCs/>
          <w:sz w:val="24"/>
          <w:szCs w:val="24"/>
        </w:rPr>
        <w:t xml:space="preserve">that </w:t>
      </w:r>
      <w:r w:rsidR="00C004BC" w:rsidRPr="00E60F86">
        <w:rPr>
          <w:rStyle w:val="CharacterStyle1"/>
          <w:rFonts w:ascii="Times New Roman" w:hAnsi="Times New Roman"/>
          <w:sz w:val="24"/>
          <w:szCs w:val="24"/>
        </w:rPr>
        <w:t xml:space="preserve">Mosby exercised </w:t>
      </w:r>
      <w:r w:rsidR="00C004BC" w:rsidRPr="00E60F86">
        <w:rPr>
          <w:rStyle w:val="CharacterStyle1"/>
          <w:rFonts w:ascii="Times New Roman" w:hAnsi="Times New Roman"/>
          <w:bCs/>
          <w:sz w:val="24"/>
          <w:szCs w:val="24"/>
        </w:rPr>
        <w:t xml:space="preserve">sufficient </w:t>
      </w:r>
      <w:r w:rsidR="00C004BC" w:rsidRPr="00E60F86">
        <w:rPr>
          <w:rStyle w:val="CharacterStyle1"/>
          <w:rFonts w:ascii="Times New Roman" w:hAnsi="Times New Roman"/>
          <w:sz w:val="24"/>
          <w:szCs w:val="24"/>
        </w:rPr>
        <w:t xml:space="preserve">control over the claimant to make her </w:t>
      </w:r>
      <w:r w:rsidR="00C004BC" w:rsidRPr="00E60F86">
        <w:rPr>
          <w:rStyle w:val="CharacterStyle1"/>
          <w:rFonts w:ascii="Times New Roman" w:hAnsi="Times New Roman"/>
          <w:bCs/>
          <w:sz w:val="24"/>
          <w:szCs w:val="24"/>
        </w:rPr>
        <w:t>an employer of the claimant</w:t>
      </w:r>
      <w:r w:rsidR="005D6092" w:rsidRPr="00E60F86">
        <w:rPr>
          <w:rStyle w:val="CharacterStyle1"/>
          <w:rFonts w:ascii="Times New Roman" w:hAnsi="Times New Roman"/>
          <w:bCs/>
          <w:sz w:val="24"/>
          <w:szCs w:val="24"/>
        </w:rPr>
        <w:t xml:space="preserve"> </w:t>
      </w:r>
      <w:r w:rsidR="00C004BC" w:rsidRPr="00E60F86">
        <w:rPr>
          <w:rStyle w:val="CharacterStyle1"/>
          <w:rFonts w:ascii="Times New Roman" w:hAnsi="Times New Roman"/>
          <w:bCs/>
          <w:sz w:val="24"/>
          <w:szCs w:val="24"/>
        </w:rPr>
        <w:t xml:space="preserve">. </w:t>
      </w:r>
      <w:r w:rsidR="00A234B0" w:rsidRPr="00E60F86">
        <w:rPr>
          <w:rStyle w:val="CharacterStyle1"/>
          <w:rFonts w:ascii="Times New Roman" w:hAnsi="Times New Roman"/>
          <w:bCs/>
          <w:sz w:val="24"/>
          <w:szCs w:val="24"/>
        </w:rPr>
        <w:t xml:space="preserve">. .  </w:t>
      </w:r>
      <w:r w:rsidR="00C004BC" w:rsidRPr="00E60F86">
        <w:rPr>
          <w:rStyle w:val="CharacterStyle1"/>
          <w:rFonts w:ascii="Times New Roman" w:hAnsi="Times New Roman"/>
          <w:sz w:val="24"/>
          <w:szCs w:val="24"/>
        </w:rPr>
        <w:t xml:space="preserve">The deputy commissioner then found that Mosby was an agent of the </w:t>
      </w:r>
      <w:r w:rsidR="00C004BC" w:rsidRPr="00E60F86">
        <w:rPr>
          <w:rStyle w:val="CharacterStyle1"/>
          <w:rFonts w:ascii="Times New Roman" w:hAnsi="Times New Roman"/>
          <w:bCs/>
          <w:sz w:val="24"/>
          <w:szCs w:val="24"/>
        </w:rPr>
        <w:t xml:space="preserve">Historical Society, and thus the Historical Society, acting with Mosby as </w:t>
      </w:r>
      <w:r w:rsidR="00C004BC" w:rsidRPr="00E60F86">
        <w:rPr>
          <w:rStyle w:val="CharacterStyle1"/>
          <w:rFonts w:ascii="Times New Roman" w:hAnsi="Times New Roman"/>
          <w:sz w:val="24"/>
          <w:szCs w:val="24"/>
        </w:rPr>
        <w:t xml:space="preserve">its </w:t>
      </w:r>
      <w:r w:rsidR="00C004BC" w:rsidRPr="00E60F86">
        <w:rPr>
          <w:rStyle w:val="CharacterStyle1"/>
          <w:rFonts w:ascii="Times New Roman" w:hAnsi="Times New Roman"/>
          <w:bCs/>
          <w:sz w:val="24"/>
          <w:szCs w:val="24"/>
        </w:rPr>
        <w:t>agent, was claimant</w:t>
      </w:r>
      <w:r w:rsidR="00824DC0" w:rsidRPr="00E60F86">
        <w:rPr>
          <w:rStyle w:val="CharacterStyle1"/>
          <w:rFonts w:ascii="Times New Roman" w:hAnsi="Times New Roman"/>
          <w:bCs/>
          <w:sz w:val="24"/>
          <w:szCs w:val="24"/>
        </w:rPr>
        <w:t>’</w:t>
      </w:r>
      <w:r w:rsidR="00C004BC" w:rsidRPr="00E60F86">
        <w:rPr>
          <w:rStyle w:val="CharacterStyle1"/>
          <w:rFonts w:ascii="Times New Roman" w:hAnsi="Times New Roman"/>
          <w:bCs/>
          <w:sz w:val="24"/>
          <w:szCs w:val="24"/>
        </w:rPr>
        <w:t xml:space="preserve">s employer. And, because the Historical Society was a </w:t>
      </w:r>
      <w:r w:rsidR="00C004BC" w:rsidRPr="00E60F86">
        <w:rPr>
          <w:rStyle w:val="CharacterStyle1"/>
          <w:rFonts w:ascii="Times New Roman" w:hAnsi="Times New Roman"/>
          <w:sz w:val="24"/>
          <w:szCs w:val="24"/>
        </w:rPr>
        <w:t xml:space="preserve">part of </w:t>
      </w:r>
      <w:r w:rsidR="00C004BC" w:rsidRPr="00E60F86">
        <w:rPr>
          <w:rStyle w:val="CharacterStyle1"/>
          <w:rFonts w:ascii="Times New Roman" w:hAnsi="Times New Roman"/>
          <w:bCs/>
          <w:sz w:val="24"/>
          <w:szCs w:val="24"/>
        </w:rPr>
        <w:t xml:space="preserve">the Church, the Church </w:t>
      </w:r>
      <w:r w:rsidR="00C004BC" w:rsidRPr="00E60F86">
        <w:rPr>
          <w:rStyle w:val="CharacterStyle1"/>
          <w:rFonts w:ascii="Times New Roman" w:hAnsi="Times New Roman"/>
          <w:sz w:val="24"/>
          <w:szCs w:val="24"/>
        </w:rPr>
        <w:t>was claimant</w:t>
      </w:r>
      <w:r w:rsidR="00824DC0" w:rsidRPr="00E60F86">
        <w:rPr>
          <w:rStyle w:val="CharacterStyle1"/>
          <w:rFonts w:ascii="Times New Roman" w:hAnsi="Times New Roman"/>
          <w:sz w:val="24"/>
          <w:szCs w:val="24"/>
        </w:rPr>
        <w:t>’</w:t>
      </w:r>
      <w:r w:rsidR="00C004BC" w:rsidRPr="00E60F86">
        <w:rPr>
          <w:rStyle w:val="CharacterStyle1"/>
          <w:rFonts w:ascii="Times New Roman" w:hAnsi="Times New Roman"/>
          <w:sz w:val="24"/>
          <w:szCs w:val="24"/>
        </w:rPr>
        <w:t xml:space="preserve">s employer. This principal-agent relationship between the Historical </w:t>
      </w:r>
      <w:r w:rsidR="00C004BC" w:rsidRPr="00E60F86">
        <w:rPr>
          <w:rStyle w:val="CharacterStyle1"/>
          <w:rFonts w:ascii="Times New Roman" w:hAnsi="Times New Roman"/>
          <w:bCs/>
          <w:sz w:val="24"/>
          <w:szCs w:val="24"/>
        </w:rPr>
        <w:t xml:space="preserve">Society/Church and </w:t>
      </w:r>
      <w:r w:rsidR="00C004BC" w:rsidRPr="00E60F86">
        <w:rPr>
          <w:rStyle w:val="CharacterStyle1"/>
          <w:rFonts w:ascii="Times New Roman" w:hAnsi="Times New Roman"/>
          <w:sz w:val="24"/>
          <w:szCs w:val="24"/>
        </w:rPr>
        <w:t xml:space="preserve">Mosby was the sole </w:t>
      </w:r>
      <w:r w:rsidR="00C004BC" w:rsidRPr="00E60F86">
        <w:rPr>
          <w:rStyle w:val="CharacterStyle1"/>
          <w:rFonts w:ascii="Times New Roman" w:hAnsi="Times New Roman"/>
          <w:bCs/>
          <w:sz w:val="24"/>
          <w:szCs w:val="24"/>
        </w:rPr>
        <w:t>basis for the deputy commissioner</w:t>
      </w:r>
      <w:r w:rsidR="00824DC0" w:rsidRPr="00E60F86">
        <w:rPr>
          <w:rStyle w:val="CharacterStyle1"/>
          <w:rFonts w:ascii="Times New Roman" w:hAnsi="Times New Roman"/>
          <w:bCs/>
          <w:sz w:val="24"/>
          <w:szCs w:val="24"/>
        </w:rPr>
        <w:t>’</w:t>
      </w:r>
      <w:r w:rsidR="00C004BC" w:rsidRPr="00E60F86">
        <w:rPr>
          <w:rStyle w:val="CharacterStyle1"/>
          <w:rFonts w:ascii="Times New Roman" w:hAnsi="Times New Roman"/>
          <w:bCs/>
          <w:sz w:val="24"/>
          <w:szCs w:val="24"/>
        </w:rPr>
        <w:t xml:space="preserve">s finding. No grounds </w:t>
      </w:r>
      <w:r w:rsidR="00C004BC" w:rsidRPr="00E60F86">
        <w:rPr>
          <w:rStyle w:val="CharacterStyle1"/>
          <w:rFonts w:ascii="Times New Roman" w:hAnsi="Times New Roman"/>
          <w:sz w:val="24"/>
          <w:szCs w:val="24"/>
        </w:rPr>
        <w:t xml:space="preserve">independent of this agency relationship were given to support the finding that the </w:t>
      </w:r>
      <w:r w:rsidR="00C004BC" w:rsidRPr="00E60F86">
        <w:rPr>
          <w:rStyle w:val="CharacterStyle1"/>
          <w:rFonts w:ascii="Times New Roman" w:hAnsi="Times New Roman"/>
          <w:bCs/>
          <w:sz w:val="24"/>
          <w:szCs w:val="24"/>
        </w:rPr>
        <w:t>Historical Society/Church was claimant</w:t>
      </w:r>
      <w:r w:rsidR="00824DC0" w:rsidRPr="00E60F86">
        <w:rPr>
          <w:rStyle w:val="CharacterStyle1"/>
          <w:rFonts w:ascii="Times New Roman" w:hAnsi="Times New Roman"/>
          <w:bCs/>
          <w:sz w:val="24"/>
          <w:szCs w:val="24"/>
        </w:rPr>
        <w:t>’</w:t>
      </w:r>
      <w:r w:rsidR="00C004BC" w:rsidRPr="00E60F86">
        <w:rPr>
          <w:rStyle w:val="CharacterStyle1"/>
          <w:rFonts w:ascii="Times New Roman" w:hAnsi="Times New Roman"/>
          <w:bCs/>
          <w:sz w:val="24"/>
          <w:szCs w:val="24"/>
        </w:rPr>
        <w:t>s employer. We therefore agree with the Fund</w:t>
      </w:r>
      <w:r w:rsidR="00824DC0" w:rsidRPr="00E60F86">
        <w:rPr>
          <w:rStyle w:val="CharacterStyle1"/>
          <w:rFonts w:ascii="Times New Roman" w:hAnsi="Times New Roman"/>
          <w:bCs/>
          <w:sz w:val="24"/>
          <w:szCs w:val="24"/>
        </w:rPr>
        <w:t>’</w:t>
      </w:r>
      <w:r w:rsidR="00C004BC" w:rsidRPr="00E60F86">
        <w:rPr>
          <w:rStyle w:val="CharacterStyle1"/>
          <w:rFonts w:ascii="Times New Roman" w:hAnsi="Times New Roman"/>
          <w:bCs/>
          <w:sz w:val="24"/>
          <w:szCs w:val="24"/>
        </w:rPr>
        <w:t xml:space="preserve">s argument that under the theory </w:t>
      </w:r>
      <w:r w:rsidR="00C004BC" w:rsidRPr="00E60F86">
        <w:rPr>
          <w:rStyle w:val="CharacterStyle1"/>
          <w:rFonts w:ascii="Times New Roman" w:hAnsi="Times New Roman"/>
          <w:sz w:val="24"/>
          <w:szCs w:val="24"/>
        </w:rPr>
        <w:t xml:space="preserve">adopted </w:t>
      </w:r>
      <w:r w:rsidR="00C004BC" w:rsidRPr="00E60F86">
        <w:rPr>
          <w:rStyle w:val="CharacterStyle1"/>
          <w:rFonts w:ascii="Times New Roman" w:hAnsi="Times New Roman"/>
          <w:bCs/>
          <w:sz w:val="24"/>
          <w:szCs w:val="24"/>
        </w:rPr>
        <w:t xml:space="preserve">by the deputy commissioner, if the </w:t>
      </w:r>
      <w:r w:rsidR="00C004BC" w:rsidRPr="00E60F86">
        <w:rPr>
          <w:rStyle w:val="CharacterStyle1"/>
          <w:rFonts w:ascii="Times New Roman" w:hAnsi="Times New Roman"/>
          <w:bCs/>
          <w:sz w:val="24"/>
          <w:szCs w:val="24"/>
        </w:rPr>
        <w:lastRenderedPageBreak/>
        <w:t xml:space="preserve">agent </w:t>
      </w:r>
      <w:r w:rsidR="00C004BC" w:rsidRPr="00E60F86">
        <w:rPr>
          <w:rStyle w:val="CharacterStyle1"/>
          <w:rFonts w:ascii="Times New Roman" w:hAnsi="Times New Roman"/>
          <w:sz w:val="24"/>
          <w:szCs w:val="24"/>
        </w:rPr>
        <w:t>Mosby was found not to be claimant</w:t>
      </w:r>
      <w:r w:rsidR="00824DC0" w:rsidRPr="00E60F86">
        <w:rPr>
          <w:rStyle w:val="CharacterStyle1"/>
          <w:rFonts w:ascii="Times New Roman" w:hAnsi="Times New Roman"/>
          <w:sz w:val="24"/>
          <w:szCs w:val="24"/>
        </w:rPr>
        <w:t>’</w:t>
      </w:r>
      <w:r w:rsidR="00C004BC" w:rsidRPr="00E60F86">
        <w:rPr>
          <w:rStyle w:val="CharacterStyle1"/>
          <w:rFonts w:ascii="Times New Roman" w:hAnsi="Times New Roman"/>
          <w:sz w:val="24"/>
          <w:szCs w:val="24"/>
        </w:rPr>
        <w:t>s employer, it necessarily follows that Mosby</w:t>
      </w:r>
      <w:r w:rsidR="00824DC0" w:rsidRPr="00E60F86">
        <w:rPr>
          <w:rStyle w:val="CharacterStyle1"/>
          <w:rFonts w:ascii="Times New Roman" w:hAnsi="Times New Roman"/>
          <w:sz w:val="24"/>
          <w:szCs w:val="24"/>
        </w:rPr>
        <w:t>’</w:t>
      </w:r>
      <w:r w:rsidR="00C004BC" w:rsidRPr="00E60F86">
        <w:rPr>
          <w:rStyle w:val="CharacterStyle1"/>
          <w:rFonts w:ascii="Times New Roman" w:hAnsi="Times New Roman"/>
          <w:sz w:val="24"/>
          <w:szCs w:val="24"/>
        </w:rPr>
        <w:t xml:space="preserve">s principal, the Historical </w:t>
      </w:r>
      <w:r w:rsidR="00C004BC" w:rsidRPr="00E60F86">
        <w:rPr>
          <w:rStyle w:val="CharacterStyle1"/>
          <w:rFonts w:ascii="Times New Roman" w:hAnsi="Times New Roman"/>
          <w:bCs/>
          <w:sz w:val="24"/>
          <w:szCs w:val="24"/>
        </w:rPr>
        <w:t>Society/Church, could not be claimant</w:t>
      </w:r>
      <w:r w:rsidR="00824DC0" w:rsidRPr="00E60F86">
        <w:rPr>
          <w:rStyle w:val="CharacterStyle1"/>
          <w:rFonts w:ascii="Times New Roman" w:hAnsi="Times New Roman"/>
          <w:bCs/>
          <w:sz w:val="24"/>
          <w:szCs w:val="24"/>
        </w:rPr>
        <w:t>’</w:t>
      </w:r>
      <w:r w:rsidR="00C004BC" w:rsidRPr="00E60F86">
        <w:rPr>
          <w:rStyle w:val="CharacterStyle1"/>
          <w:rFonts w:ascii="Times New Roman" w:hAnsi="Times New Roman"/>
          <w:bCs/>
          <w:sz w:val="24"/>
          <w:szCs w:val="24"/>
        </w:rPr>
        <w:t xml:space="preserve">s employer. Thus while the Fund did not explicitly argue </w:t>
      </w:r>
      <w:r w:rsidR="00C004BC" w:rsidRPr="00E60F86">
        <w:rPr>
          <w:rStyle w:val="CharacterStyle1"/>
          <w:rFonts w:ascii="Times New Roman" w:hAnsi="Times New Roman"/>
          <w:sz w:val="24"/>
          <w:szCs w:val="24"/>
        </w:rPr>
        <w:t>in the body of its written statement that the Historical Society/Church was not claimant</w:t>
      </w:r>
      <w:r w:rsidR="00824DC0" w:rsidRPr="00E60F86">
        <w:rPr>
          <w:rStyle w:val="CharacterStyle1"/>
          <w:rFonts w:ascii="Times New Roman" w:hAnsi="Times New Roman"/>
          <w:sz w:val="24"/>
          <w:szCs w:val="24"/>
        </w:rPr>
        <w:t>’</w:t>
      </w:r>
      <w:r w:rsidR="00C004BC" w:rsidRPr="00E60F86">
        <w:rPr>
          <w:rStyle w:val="CharacterStyle1"/>
          <w:rFonts w:ascii="Times New Roman" w:hAnsi="Times New Roman"/>
          <w:sz w:val="24"/>
          <w:szCs w:val="24"/>
        </w:rPr>
        <w:t xml:space="preserve">s </w:t>
      </w:r>
      <w:r w:rsidR="00C004BC" w:rsidRPr="00E60F86">
        <w:rPr>
          <w:rStyle w:val="CharacterStyle1"/>
          <w:rFonts w:ascii="Times New Roman" w:hAnsi="Times New Roman"/>
          <w:bCs/>
          <w:sz w:val="24"/>
          <w:szCs w:val="24"/>
        </w:rPr>
        <w:t xml:space="preserve">employer, it was the only logical conclusion one </w:t>
      </w:r>
      <w:r w:rsidR="00C004BC" w:rsidRPr="00E60F86">
        <w:rPr>
          <w:rStyle w:val="CharacterStyle1"/>
          <w:rFonts w:ascii="Times New Roman" w:hAnsi="Times New Roman"/>
          <w:sz w:val="24"/>
          <w:szCs w:val="24"/>
        </w:rPr>
        <w:t>could draw from the Fund</w:t>
      </w:r>
      <w:r w:rsidR="00824DC0" w:rsidRPr="00E60F86">
        <w:rPr>
          <w:rStyle w:val="CharacterStyle1"/>
          <w:rFonts w:ascii="Times New Roman" w:hAnsi="Times New Roman"/>
          <w:sz w:val="24"/>
          <w:szCs w:val="24"/>
        </w:rPr>
        <w:t>’</w:t>
      </w:r>
      <w:r w:rsidR="00C004BC" w:rsidRPr="00E60F86">
        <w:rPr>
          <w:rStyle w:val="CharacterStyle1"/>
          <w:rFonts w:ascii="Times New Roman" w:hAnsi="Times New Roman"/>
          <w:sz w:val="24"/>
          <w:szCs w:val="24"/>
        </w:rPr>
        <w:t xml:space="preserve">s </w:t>
      </w:r>
      <w:r w:rsidR="00C004BC" w:rsidRPr="00E60F86">
        <w:rPr>
          <w:rStyle w:val="CharacterStyle1"/>
          <w:rFonts w:ascii="Times New Roman" w:hAnsi="Times New Roman"/>
          <w:bCs/>
          <w:sz w:val="24"/>
          <w:szCs w:val="24"/>
        </w:rPr>
        <w:t xml:space="preserve">argument; the agent was not the employer therefore the principal could not be found to be </w:t>
      </w:r>
      <w:r w:rsidR="00C004BC" w:rsidRPr="00E60F86">
        <w:rPr>
          <w:rStyle w:val="CharacterStyle1"/>
          <w:rFonts w:ascii="Times New Roman" w:hAnsi="Times New Roman"/>
          <w:sz w:val="24"/>
          <w:szCs w:val="24"/>
        </w:rPr>
        <w:t>the employer.</w:t>
      </w:r>
    </w:p>
    <w:p w:rsidR="00264D7E" w:rsidRPr="00E60F86" w:rsidRDefault="00264D7E" w:rsidP="00824DC0">
      <w:pPr>
        <w:spacing w:after="0" w:line="240" w:lineRule="auto"/>
        <w:ind w:left="720" w:hanging="720"/>
        <w:jc w:val="both"/>
        <w:rPr>
          <w:rStyle w:val="CharacterStyle1"/>
          <w:rFonts w:ascii="Times New Roman" w:hAnsi="Times New Roman"/>
          <w:sz w:val="24"/>
          <w:szCs w:val="24"/>
        </w:rPr>
      </w:pPr>
    </w:p>
    <w:p w:rsidR="00FE3640" w:rsidRPr="00E60F86" w:rsidRDefault="003D5CAC" w:rsidP="00824DC0">
      <w:pPr>
        <w:spacing w:after="0" w:line="240" w:lineRule="auto"/>
        <w:ind w:left="720" w:hanging="720"/>
        <w:jc w:val="both"/>
        <w:rPr>
          <w:rStyle w:val="CharacterStyle1"/>
          <w:rFonts w:ascii="Times New Roman" w:hAnsi="Times New Roman"/>
          <w:sz w:val="24"/>
          <w:szCs w:val="24"/>
        </w:rPr>
      </w:pPr>
      <w:r w:rsidRPr="00E60F86">
        <w:rPr>
          <w:rStyle w:val="CharacterStyle1"/>
          <w:rFonts w:ascii="Times New Roman" w:hAnsi="Times New Roman"/>
          <w:sz w:val="24"/>
          <w:szCs w:val="24"/>
        </w:rPr>
        <w:tab/>
        <w:t>(Op. 9</w:t>
      </w:r>
      <w:r w:rsidR="007B1871" w:rsidRPr="00E60F86">
        <w:rPr>
          <w:rStyle w:val="CharacterStyle1"/>
          <w:rFonts w:ascii="Times New Roman" w:hAnsi="Times New Roman"/>
          <w:sz w:val="24"/>
          <w:szCs w:val="24"/>
        </w:rPr>
        <w:t>.</w:t>
      </w:r>
      <w:r w:rsidRPr="00E60F86">
        <w:rPr>
          <w:rStyle w:val="CharacterStyle1"/>
          <w:rFonts w:ascii="Times New Roman" w:hAnsi="Times New Roman"/>
          <w:sz w:val="24"/>
          <w:szCs w:val="24"/>
        </w:rPr>
        <w:t>)</w:t>
      </w:r>
    </w:p>
    <w:p w:rsidR="00C63236" w:rsidRPr="00E60F86" w:rsidRDefault="00C63236" w:rsidP="00824DC0">
      <w:pPr>
        <w:spacing w:after="0" w:line="240" w:lineRule="auto"/>
        <w:ind w:left="720" w:hanging="720"/>
        <w:jc w:val="both"/>
        <w:rPr>
          <w:rStyle w:val="CharacterStyle1"/>
          <w:rFonts w:ascii="Times New Roman" w:hAnsi="Times New Roman"/>
          <w:sz w:val="24"/>
          <w:szCs w:val="24"/>
        </w:rPr>
      </w:pPr>
    </w:p>
    <w:p w:rsidR="003D5CAC" w:rsidRPr="00E60F86" w:rsidRDefault="003D5CAC" w:rsidP="00824DC0">
      <w:pPr>
        <w:spacing w:after="0" w:line="240" w:lineRule="auto"/>
        <w:ind w:left="720" w:hanging="720"/>
        <w:jc w:val="both"/>
        <w:rPr>
          <w:rStyle w:val="CharacterStyle1"/>
          <w:rFonts w:ascii="Times New Roman" w:hAnsi="Times New Roman"/>
          <w:sz w:val="24"/>
          <w:szCs w:val="24"/>
        </w:rPr>
      </w:pPr>
    </w:p>
    <w:p w:rsidR="006A2DF9" w:rsidRPr="00E60F86" w:rsidRDefault="00824DC0" w:rsidP="003D5CAC">
      <w:pPr>
        <w:pStyle w:val="ListParagraph"/>
        <w:numPr>
          <w:ilvl w:val="0"/>
          <w:numId w:val="1"/>
        </w:numPr>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t>INJURY BY ACCIDENT</w:t>
      </w:r>
    </w:p>
    <w:p w:rsidR="00264D7E" w:rsidRPr="00E60F86" w:rsidRDefault="00264D7E" w:rsidP="00264D7E">
      <w:pPr>
        <w:spacing w:after="0" w:line="240" w:lineRule="auto"/>
        <w:ind w:left="720" w:hanging="720"/>
        <w:jc w:val="both"/>
        <w:rPr>
          <w:rStyle w:val="CharacterStyle1"/>
          <w:rFonts w:ascii="Times New Roman" w:hAnsi="Times New Roman"/>
          <w:sz w:val="24"/>
          <w:szCs w:val="24"/>
          <w:u w:val="single"/>
        </w:rPr>
      </w:pPr>
    </w:p>
    <w:p w:rsidR="006A2DF9" w:rsidRPr="00E60F86" w:rsidRDefault="006A2DF9" w:rsidP="00264D7E">
      <w:pPr>
        <w:spacing w:after="0" w:line="240" w:lineRule="auto"/>
        <w:ind w:left="720"/>
        <w:jc w:val="both"/>
        <w:rPr>
          <w:rStyle w:val="CharacterStyle1"/>
          <w:rFonts w:ascii="Times New Roman" w:hAnsi="Times New Roman"/>
          <w:b/>
          <w:sz w:val="24"/>
          <w:szCs w:val="24"/>
        </w:rPr>
      </w:pPr>
      <w:r w:rsidRPr="00E60F86">
        <w:rPr>
          <w:rStyle w:val="CharacterStyle1"/>
          <w:rFonts w:ascii="Times New Roman" w:hAnsi="Times New Roman"/>
          <w:b/>
          <w:sz w:val="24"/>
          <w:szCs w:val="24"/>
          <w:u w:val="single"/>
        </w:rPr>
        <w:t>Van Buren v. Augusta C</w:t>
      </w:r>
      <w:r w:rsidR="00D93E45" w:rsidRPr="00E60F86">
        <w:rPr>
          <w:rStyle w:val="CharacterStyle1"/>
          <w:rFonts w:ascii="Times New Roman" w:hAnsi="Times New Roman"/>
          <w:b/>
          <w:sz w:val="24"/>
          <w:szCs w:val="24"/>
          <w:u w:val="single"/>
        </w:rPr>
        <w:t>ou</w:t>
      </w:r>
      <w:r w:rsidRPr="00E60F86">
        <w:rPr>
          <w:rStyle w:val="CharacterStyle1"/>
          <w:rFonts w:ascii="Times New Roman" w:hAnsi="Times New Roman"/>
          <w:b/>
          <w:sz w:val="24"/>
          <w:szCs w:val="24"/>
          <w:u w:val="single"/>
        </w:rPr>
        <w:t>nty</w:t>
      </w:r>
      <w:r w:rsidRPr="00E60F86">
        <w:rPr>
          <w:rStyle w:val="CharacterStyle1"/>
          <w:rFonts w:ascii="Times New Roman" w:hAnsi="Times New Roman"/>
          <w:b/>
          <w:sz w:val="24"/>
          <w:szCs w:val="24"/>
        </w:rPr>
        <w:t xml:space="preserve">, </w:t>
      </w:r>
      <w:r w:rsidR="003D5CAC" w:rsidRPr="00E60F86">
        <w:rPr>
          <w:rStyle w:val="CharacterStyle1"/>
          <w:rFonts w:ascii="Times New Roman" w:hAnsi="Times New Roman"/>
          <w:b/>
          <w:sz w:val="24"/>
          <w:szCs w:val="24"/>
        </w:rPr>
        <w:t>66</w:t>
      </w:r>
      <w:r w:rsidRPr="00E60F86">
        <w:rPr>
          <w:rStyle w:val="CharacterStyle1"/>
          <w:rFonts w:ascii="Times New Roman" w:hAnsi="Times New Roman"/>
          <w:b/>
          <w:sz w:val="24"/>
          <w:szCs w:val="24"/>
        </w:rPr>
        <w:t xml:space="preserve"> Va. App. </w:t>
      </w:r>
      <w:r w:rsidR="003D5CAC" w:rsidRPr="00E60F86">
        <w:rPr>
          <w:rStyle w:val="CharacterStyle1"/>
          <w:rFonts w:ascii="Times New Roman" w:hAnsi="Times New Roman"/>
          <w:b/>
          <w:sz w:val="24"/>
          <w:szCs w:val="24"/>
        </w:rPr>
        <w:t>441</w:t>
      </w:r>
      <w:r w:rsidRPr="00E60F86">
        <w:rPr>
          <w:rStyle w:val="CharacterStyle1"/>
          <w:rFonts w:ascii="Times New Roman" w:hAnsi="Times New Roman"/>
          <w:b/>
          <w:sz w:val="24"/>
          <w:szCs w:val="24"/>
        </w:rPr>
        <w:t xml:space="preserve">, </w:t>
      </w:r>
      <w:r w:rsidR="003D5CAC" w:rsidRPr="00E60F86">
        <w:rPr>
          <w:rStyle w:val="CharacterStyle1"/>
          <w:rFonts w:ascii="Times New Roman" w:hAnsi="Times New Roman"/>
          <w:b/>
          <w:sz w:val="24"/>
          <w:szCs w:val="24"/>
        </w:rPr>
        <w:t>787</w:t>
      </w:r>
      <w:r w:rsidRPr="00E60F86">
        <w:rPr>
          <w:rStyle w:val="CharacterStyle1"/>
          <w:rFonts w:ascii="Times New Roman" w:hAnsi="Times New Roman"/>
          <w:b/>
          <w:sz w:val="24"/>
          <w:szCs w:val="24"/>
        </w:rPr>
        <w:t xml:space="preserve"> S.E.2d </w:t>
      </w:r>
      <w:r w:rsidR="003D5CAC" w:rsidRPr="00E60F86">
        <w:rPr>
          <w:rStyle w:val="CharacterStyle1"/>
          <w:rFonts w:ascii="Times New Roman" w:hAnsi="Times New Roman"/>
          <w:b/>
          <w:sz w:val="24"/>
          <w:szCs w:val="24"/>
        </w:rPr>
        <w:t>532</w:t>
      </w:r>
      <w:r w:rsidRPr="00E60F86">
        <w:rPr>
          <w:rStyle w:val="CharacterStyle1"/>
          <w:rFonts w:ascii="Times New Roman" w:hAnsi="Times New Roman"/>
          <w:b/>
          <w:sz w:val="24"/>
          <w:szCs w:val="24"/>
        </w:rPr>
        <w:t xml:space="preserve"> (2016)</w:t>
      </w:r>
      <w:r w:rsidR="00680465" w:rsidRPr="00E60F86">
        <w:rPr>
          <w:rStyle w:val="CharacterStyle1"/>
          <w:rFonts w:ascii="Times New Roman" w:hAnsi="Times New Roman"/>
          <w:b/>
          <w:sz w:val="24"/>
          <w:szCs w:val="24"/>
        </w:rPr>
        <w:t xml:space="preserve"> </w:t>
      </w:r>
      <w:r w:rsidR="009E4B2F" w:rsidRPr="00E60F86">
        <w:rPr>
          <w:rStyle w:val="CharacterStyle1"/>
          <w:rFonts w:ascii="Times New Roman" w:hAnsi="Times New Roman"/>
          <w:b/>
          <w:sz w:val="24"/>
          <w:szCs w:val="24"/>
        </w:rPr>
        <w:t>(Petition for Appeal denied by Supreme Court of Virginia)</w:t>
      </w:r>
    </w:p>
    <w:p w:rsidR="00264D7E" w:rsidRPr="00E60F86" w:rsidRDefault="00264D7E" w:rsidP="00264D7E">
      <w:pPr>
        <w:spacing w:after="0" w:line="240" w:lineRule="auto"/>
        <w:ind w:left="720" w:hanging="720"/>
        <w:jc w:val="both"/>
        <w:rPr>
          <w:rStyle w:val="CharacterStyle1"/>
          <w:rFonts w:ascii="Times New Roman" w:hAnsi="Times New Roman"/>
          <w:sz w:val="24"/>
          <w:szCs w:val="24"/>
        </w:rPr>
      </w:pPr>
    </w:p>
    <w:p w:rsidR="006A2DF9" w:rsidRPr="00E60F86" w:rsidRDefault="003749DD" w:rsidP="00264D7E">
      <w:pPr>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t xml:space="preserve">The </w:t>
      </w:r>
      <w:r w:rsidR="00D75DB3" w:rsidRPr="00E60F86">
        <w:rPr>
          <w:rStyle w:val="CharacterStyle1"/>
          <w:rFonts w:ascii="Times New Roman" w:hAnsi="Times New Roman"/>
          <w:sz w:val="24"/>
          <w:szCs w:val="24"/>
        </w:rPr>
        <w:t xml:space="preserve">Commission found that the claimant did not suffer a compensable injury by accident as the injury gradually occurred and resulted from repetitive or cumulative trauma.  </w:t>
      </w:r>
      <w:r w:rsidRPr="00E60F86">
        <w:rPr>
          <w:rStyle w:val="CharacterStyle1"/>
          <w:rFonts w:ascii="Times New Roman" w:hAnsi="Times New Roman"/>
          <w:sz w:val="24"/>
          <w:szCs w:val="24"/>
        </w:rPr>
        <w:t xml:space="preserve">The </w:t>
      </w:r>
      <w:r w:rsidR="00D75DB3" w:rsidRPr="00E60F86">
        <w:rPr>
          <w:rStyle w:val="CharacterStyle1"/>
          <w:rFonts w:ascii="Times New Roman" w:hAnsi="Times New Roman"/>
          <w:sz w:val="24"/>
          <w:szCs w:val="24"/>
        </w:rPr>
        <w:t>Court reversed.</w:t>
      </w:r>
      <w:r w:rsidR="00CF04FA" w:rsidRPr="00E60F86">
        <w:rPr>
          <w:rStyle w:val="CharacterStyle1"/>
          <w:rFonts w:ascii="Times New Roman" w:hAnsi="Times New Roman"/>
          <w:sz w:val="24"/>
          <w:szCs w:val="24"/>
        </w:rPr>
        <w:t xml:space="preserve"> </w:t>
      </w:r>
      <w:r w:rsidRPr="00E60F86">
        <w:rPr>
          <w:rStyle w:val="CharacterStyle1"/>
          <w:rFonts w:ascii="Times New Roman" w:hAnsi="Times New Roman"/>
          <w:sz w:val="24"/>
          <w:szCs w:val="24"/>
        </w:rPr>
        <w:t xml:space="preserve">The </w:t>
      </w:r>
      <w:r w:rsidR="00CF04FA" w:rsidRPr="00E60F86">
        <w:rPr>
          <w:rStyle w:val="CharacterStyle1"/>
          <w:rFonts w:ascii="Times New Roman" w:hAnsi="Times New Roman"/>
          <w:sz w:val="24"/>
          <w:szCs w:val="24"/>
        </w:rPr>
        <w:t xml:space="preserve">Court noted that </w:t>
      </w:r>
      <w:r w:rsidR="00824DC0" w:rsidRPr="00E60F86">
        <w:rPr>
          <w:rStyle w:val="CharacterStyle1"/>
          <w:rFonts w:ascii="Times New Roman" w:hAnsi="Times New Roman"/>
          <w:sz w:val="24"/>
          <w:szCs w:val="24"/>
        </w:rPr>
        <w:t>“</w:t>
      </w:r>
      <w:r w:rsidR="007E1A85" w:rsidRPr="00E60F86">
        <w:rPr>
          <w:rStyle w:val="CharacterStyle1"/>
          <w:rFonts w:ascii="Times New Roman" w:hAnsi="Times New Roman"/>
          <w:sz w:val="24"/>
          <w:szCs w:val="24"/>
        </w:rPr>
        <w:t>reviewing the Commission</w:t>
      </w:r>
      <w:r w:rsidR="00824DC0" w:rsidRPr="00E60F86">
        <w:rPr>
          <w:rStyle w:val="CharacterStyle1"/>
          <w:rFonts w:ascii="Times New Roman" w:hAnsi="Times New Roman"/>
          <w:sz w:val="24"/>
          <w:szCs w:val="24"/>
        </w:rPr>
        <w:t>’</w:t>
      </w:r>
      <w:r w:rsidR="00CF04FA" w:rsidRPr="00E60F86">
        <w:rPr>
          <w:rStyle w:val="CharacterStyle1"/>
          <w:rFonts w:ascii="Times New Roman" w:hAnsi="Times New Roman"/>
          <w:sz w:val="24"/>
          <w:szCs w:val="24"/>
        </w:rPr>
        <w:t xml:space="preserve">s determination that </w:t>
      </w:r>
      <w:r w:rsidRPr="00E60F86">
        <w:rPr>
          <w:rStyle w:val="CharacterStyle1"/>
          <w:rFonts w:ascii="Times New Roman" w:hAnsi="Times New Roman"/>
          <w:sz w:val="24"/>
          <w:szCs w:val="24"/>
        </w:rPr>
        <w:t xml:space="preserve">[the claimant] did not suffer an </w:t>
      </w:r>
      <w:r w:rsidR="00824DC0" w:rsidRPr="00E60F86">
        <w:rPr>
          <w:rStyle w:val="CharacterStyle1"/>
          <w:rFonts w:ascii="Times New Roman" w:hAnsi="Times New Roman"/>
          <w:sz w:val="24"/>
          <w:szCs w:val="24"/>
        </w:rPr>
        <w:t>‘</w:t>
      </w:r>
      <w:r w:rsidRPr="00E60F86">
        <w:rPr>
          <w:rStyle w:val="CharacterStyle1"/>
          <w:rFonts w:ascii="Times New Roman" w:hAnsi="Times New Roman"/>
          <w:sz w:val="24"/>
          <w:szCs w:val="24"/>
        </w:rPr>
        <w:t>injury by accident</w:t>
      </w:r>
      <w:r w:rsidR="00824DC0" w:rsidRPr="00E60F86">
        <w:rPr>
          <w:rStyle w:val="CharacterStyle1"/>
          <w:rFonts w:ascii="Times New Roman" w:hAnsi="Times New Roman"/>
          <w:sz w:val="24"/>
          <w:szCs w:val="24"/>
        </w:rPr>
        <w:t>’</w:t>
      </w:r>
      <w:r w:rsidR="00CF04FA" w:rsidRPr="00E60F86">
        <w:rPr>
          <w:rStyle w:val="CharacterStyle1"/>
          <w:rFonts w:ascii="Times New Roman" w:hAnsi="Times New Roman"/>
          <w:sz w:val="24"/>
          <w:szCs w:val="24"/>
        </w:rPr>
        <w:t xml:space="preserve"> presents a </w:t>
      </w:r>
      <w:r w:rsidR="00CF04FA" w:rsidRPr="00E60F86">
        <w:rPr>
          <w:rStyle w:val="CharacterStyle1"/>
          <w:rFonts w:ascii="Times New Roman" w:hAnsi="Times New Roman"/>
          <w:sz w:val="24"/>
          <w:szCs w:val="24"/>
        </w:rPr>
        <w:lastRenderedPageBreak/>
        <w:t>mixed question of law and fact, because it involves both factual findings and the application of law to those facts.</w:t>
      </w:r>
      <w:r w:rsidR="00824DC0" w:rsidRPr="00E60F86">
        <w:rPr>
          <w:rStyle w:val="CharacterStyle1"/>
          <w:rFonts w:ascii="Times New Roman" w:hAnsi="Times New Roman"/>
          <w:sz w:val="24"/>
          <w:szCs w:val="24"/>
        </w:rPr>
        <w:t>”</w:t>
      </w:r>
      <w:r w:rsidR="003D5CAC" w:rsidRPr="00E60F86">
        <w:rPr>
          <w:rStyle w:val="CharacterStyle1"/>
          <w:rFonts w:ascii="Times New Roman" w:hAnsi="Times New Roman"/>
          <w:sz w:val="24"/>
          <w:szCs w:val="24"/>
        </w:rPr>
        <w:t xml:space="preserve"> (Op. 4</w:t>
      </w:r>
      <w:r w:rsidR="007B1871" w:rsidRPr="00E60F86">
        <w:rPr>
          <w:rStyle w:val="CharacterStyle1"/>
          <w:rFonts w:ascii="Times New Roman" w:hAnsi="Times New Roman"/>
          <w:sz w:val="24"/>
          <w:szCs w:val="24"/>
        </w:rPr>
        <w:t>.</w:t>
      </w:r>
      <w:r w:rsidR="003D5CAC" w:rsidRPr="00E60F86">
        <w:rPr>
          <w:rStyle w:val="CharacterStyle1"/>
          <w:rFonts w:ascii="Times New Roman" w:hAnsi="Times New Roman"/>
          <w:sz w:val="24"/>
          <w:szCs w:val="24"/>
        </w:rPr>
        <w:t>)</w:t>
      </w:r>
    </w:p>
    <w:p w:rsidR="00264D7E" w:rsidRPr="00E60F86" w:rsidRDefault="00264D7E" w:rsidP="00264D7E">
      <w:pPr>
        <w:spacing w:after="0" w:line="240" w:lineRule="auto"/>
        <w:ind w:left="720"/>
        <w:jc w:val="both"/>
        <w:rPr>
          <w:rStyle w:val="CharacterStyle1"/>
          <w:rFonts w:ascii="Times New Roman" w:hAnsi="Times New Roman"/>
          <w:sz w:val="24"/>
          <w:szCs w:val="24"/>
        </w:rPr>
      </w:pPr>
    </w:p>
    <w:p w:rsidR="0045513B" w:rsidRPr="00E60F86" w:rsidRDefault="00326FCD" w:rsidP="00264D7E">
      <w:pPr>
        <w:spacing w:after="0" w:line="240" w:lineRule="auto"/>
        <w:ind w:left="720"/>
        <w:jc w:val="both"/>
        <w:rPr>
          <w:rStyle w:val="CharacterStyle2"/>
          <w:rFonts w:ascii="Times New Roman" w:hAnsi="Times New Roman"/>
          <w:sz w:val="24"/>
          <w:szCs w:val="24"/>
        </w:rPr>
      </w:pPr>
      <w:r w:rsidRPr="00E60F86">
        <w:rPr>
          <w:rStyle w:val="CharacterStyle1"/>
          <w:rFonts w:ascii="Times New Roman" w:hAnsi="Times New Roman"/>
          <w:sz w:val="24"/>
          <w:szCs w:val="24"/>
        </w:rPr>
        <w:t xml:space="preserve">The claimant, a firefighter, </w:t>
      </w:r>
      <w:r w:rsidR="00B5550F" w:rsidRPr="00E60F86">
        <w:rPr>
          <w:rStyle w:val="CharacterStyle1"/>
          <w:rFonts w:ascii="Times New Roman" w:hAnsi="Times New Roman"/>
          <w:sz w:val="24"/>
          <w:szCs w:val="24"/>
        </w:rPr>
        <w:t xml:space="preserve">was assisting </w:t>
      </w:r>
      <w:r w:rsidR="00DE6BBF" w:rsidRPr="00E60F86">
        <w:rPr>
          <w:rStyle w:val="CharacterStyle1"/>
          <w:rFonts w:ascii="Times New Roman" w:hAnsi="Times New Roman"/>
          <w:sz w:val="24"/>
          <w:szCs w:val="24"/>
        </w:rPr>
        <w:t>a</w:t>
      </w:r>
      <w:r w:rsidR="00C50D29" w:rsidRPr="00E60F86">
        <w:rPr>
          <w:rStyle w:val="CharacterStyle1"/>
          <w:rFonts w:ascii="Times New Roman" w:hAnsi="Times New Roman"/>
          <w:sz w:val="24"/>
          <w:szCs w:val="24"/>
        </w:rPr>
        <w:t xml:space="preserve"> 400-pound </w:t>
      </w:r>
      <w:r w:rsidR="00DE6BBF" w:rsidRPr="00E60F86">
        <w:rPr>
          <w:rStyle w:val="CharacterStyle1"/>
          <w:rFonts w:ascii="Times New Roman" w:hAnsi="Times New Roman"/>
          <w:sz w:val="24"/>
          <w:szCs w:val="24"/>
        </w:rPr>
        <w:t xml:space="preserve">elderly man </w:t>
      </w:r>
      <w:r w:rsidR="00C50D29" w:rsidRPr="00E60F86">
        <w:rPr>
          <w:rStyle w:val="CharacterStyle1"/>
          <w:rFonts w:ascii="Times New Roman" w:hAnsi="Times New Roman"/>
          <w:sz w:val="24"/>
          <w:szCs w:val="24"/>
        </w:rPr>
        <w:t xml:space="preserve">who fell in </w:t>
      </w:r>
      <w:r w:rsidR="00B5550F" w:rsidRPr="00E60F86">
        <w:rPr>
          <w:rStyle w:val="CharacterStyle1"/>
          <w:rFonts w:ascii="Times New Roman" w:hAnsi="Times New Roman"/>
          <w:sz w:val="24"/>
          <w:szCs w:val="24"/>
        </w:rPr>
        <w:t xml:space="preserve">the </w:t>
      </w:r>
      <w:r w:rsidR="00C50D29" w:rsidRPr="00E60F86">
        <w:rPr>
          <w:rStyle w:val="CharacterStyle1"/>
          <w:rFonts w:ascii="Times New Roman" w:hAnsi="Times New Roman"/>
          <w:sz w:val="24"/>
          <w:szCs w:val="24"/>
        </w:rPr>
        <w:t xml:space="preserve">shower and broke his leg. </w:t>
      </w:r>
      <w:r w:rsidR="00DE6BBF" w:rsidRPr="00E60F86">
        <w:rPr>
          <w:rStyle w:val="CharacterStyle1"/>
          <w:rFonts w:ascii="Times New Roman" w:hAnsi="Times New Roman"/>
          <w:sz w:val="24"/>
          <w:szCs w:val="24"/>
        </w:rPr>
        <w:t xml:space="preserve">For </w:t>
      </w:r>
      <w:r w:rsidR="00E23C70" w:rsidRPr="00E60F86">
        <w:rPr>
          <w:rStyle w:val="CharacterStyle1"/>
          <w:rFonts w:ascii="Times New Roman" w:hAnsi="Times New Roman"/>
          <w:sz w:val="24"/>
          <w:szCs w:val="24"/>
        </w:rPr>
        <w:t xml:space="preserve">45 </w:t>
      </w:r>
      <w:r w:rsidR="00DE6BBF" w:rsidRPr="00E60F86">
        <w:rPr>
          <w:rStyle w:val="CharacterStyle1"/>
          <w:rFonts w:ascii="Times New Roman" w:hAnsi="Times New Roman"/>
          <w:sz w:val="24"/>
          <w:szCs w:val="24"/>
        </w:rPr>
        <w:t xml:space="preserve">minutes, </w:t>
      </w:r>
      <w:r w:rsidRPr="00E60F86">
        <w:rPr>
          <w:rStyle w:val="CharacterStyle1"/>
          <w:rFonts w:ascii="Times New Roman" w:hAnsi="Times New Roman"/>
          <w:sz w:val="24"/>
          <w:szCs w:val="24"/>
        </w:rPr>
        <w:t xml:space="preserve">the claimant </w:t>
      </w:r>
      <w:r w:rsidR="00DE6BBF" w:rsidRPr="00E60F86">
        <w:rPr>
          <w:rStyle w:val="CharacterStyle1"/>
          <w:rFonts w:ascii="Times New Roman" w:hAnsi="Times New Roman"/>
          <w:sz w:val="24"/>
          <w:szCs w:val="24"/>
        </w:rPr>
        <w:t xml:space="preserve">and his colleagues </w:t>
      </w:r>
      <w:r w:rsidR="00AE1059" w:rsidRPr="00E60F86">
        <w:rPr>
          <w:rStyle w:val="CharacterStyle1"/>
          <w:rFonts w:ascii="Times New Roman" w:hAnsi="Times New Roman"/>
          <w:sz w:val="24"/>
          <w:szCs w:val="24"/>
        </w:rPr>
        <w:t xml:space="preserve">moved the man from the shower to </w:t>
      </w:r>
      <w:r w:rsidR="00B5550F" w:rsidRPr="00E60F86">
        <w:rPr>
          <w:rStyle w:val="CharacterStyle1"/>
          <w:rFonts w:ascii="Times New Roman" w:hAnsi="Times New Roman"/>
          <w:sz w:val="24"/>
          <w:szCs w:val="24"/>
        </w:rPr>
        <w:t>the ambulance. T</w:t>
      </w:r>
      <w:r w:rsidRPr="00E60F86">
        <w:rPr>
          <w:rStyle w:val="CharacterStyle1"/>
          <w:rFonts w:ascii="Times New Roman" w:hAnsi="Times New Roman"/>
          <w:sz w:val="24"/>
          <w:szCs w:val="24"/>
        </w:rPr>
        <w:t xml:space="preserve">hey </w:t>
      </w:r>
      <w:r w:rsidR="00DE6BBF" w:rsidRPr="00E60F86">
        <w:rPr>
          <w:rStyle w:val="CharacterStyle1"/>
          <w:rFonts w:ascii="Times New Roman" w:hAnsi="Times New Roman"/>
          <w:sz w:val="24"/>
          <w:szCs w:val="24"/>
        </w:rPr>
        <w:t>used a sheet as a sling</w:t>
      </w:r>
      <w:r w:rsidR="00AE1059" w:rsidRPr="00E60F86">
        <w:rPr>
          <w:rStyle w:val="CharacterStyle1"/>
          <w:rFonts w:ascii="Times New Roman" w:hAnsi="Times New Roman"/>
          <w:sz w:val="24"/>
          <w:szCs w:val="24"/>
        </w:rPr>
        <w:t xml:space="preserve"> in the shower area, </w:t>
      </w:r>
      <w:r w:rsidR="00DE6BBF" w:rsidRPr="00E60F86">
        <w:rPr>
          <w:rStyle w:val="CharacterStyle1"/>
          <w:rFonts w:ascii="Times New Roman" w:hAnsi="Times New Roman"/>
          <w:sz w:val="24"/>
          <w:szCs w:val="24"/>
        </w:rPr>
        <w:t>maneuver</w:t>
      </w:r>
      <w:r w:rsidRPr="00E60F86">
        <w:rPr>
          <w:rStyle w:val="CharacterStyle1"/>
          <w:rFonts w:ascii="Times New Roman" w:hAnsi="Times New Roman"/>
          <w:sz w:val="24"/>
          <w:szCs w:val="24"/>
        </w:rPr>
        <w:t>ed</w:t>
      </w:r>
      <w:r w:rsidR="00DE6BBF" w:rsidRPr="00E60F86">
        <w:rPr>
          <w:rStyle w:val="CharacterStyle1"/>
          <w:rFonts w:ascii="Times New Roman" w:hAnsi="Times New Roman"/>
          <w:sz w:val="24"/>
          <w:szCs w:val="24"/>
        </w:rPr>
        <w:t xml:space="preserve"> </w:t>
      </w:r>
      <w:r w:rsidR="00AE1059" w:rsidRPr="00E60F86">
        <w:rPr>
          <w:rStyle w:val="CharacterStyle1"/>
          <w:rFonts w:ascii="Times New Roman" w:hAnsi="Times New Roman"/>
          <w:sz w:val="24"/>
          <w:szCs w:val="24"/>
        </w:rPr>
        <w:t xml:space="preserve">the man </w:t>
      </w:r>
      <w:r w:rsidR="00DE6BBF" w:rsidRPr="00E60F86">
        <w:rPr>
          <w:rStyle w:val="CharacterStyle1"/>
          <w:rFonts w:ascii="Times New Roman" w:hAnsi="Times New Roman"/>
          <w:sz w:val="24"/>
          <w:szCs w:val="24"/>
        </w:rPr>
        <w:t xml:space="preserve">onto a towel, </w:t>
      </w:r>
      <w:r w:rsidR="00AE1059" w:rsidRPr="00E60F86">
        <w:rPr>
          <w:rStyle w:val="CharacterStyle1"/>
          <w:rFonts w:ascii="Times New Roman" w:hAnsi="Times New Roman"/>
          <w:sz w:val="24"/>
          <w:szCs w:val="24"/>
        </w:rPr>
        <w:t xml:space="preserve">and </w:t>
      </w:r>
      <w:r w:rsidR="00DE6BBF" w:rsidRPr="00E60F86">
        <w:rPr>
          <w:rStyle w:val="CharacterStyle1"/>
          <w:rFonts w:ascii="Times New Roman" w:hAnsi="Times New Roman"/>
          <w:sz w:val="24"/>
          <w:szCs w:val="24"/>
        </w:rPr>
        <w:t xml:space="preserve">then onto a flat-bottomed, flexible stretcher. </w:t>
      </w:r>
      <w:r w:rsidRPr="00E60F86">
        <w:rPr>
          <w:rStyle w:val="CharacterStyle1"/>
          <w:rFonts w:ascii="Times New Roman" w:hAnsi="Times New Roman"/>
          <w:sz w:val="24"/>
          <w:szCs w:val="24"/>
        </w:rPr>
        <w:t xml:space="preserve">The claimant </w:t>
      </w:r>
      <w:r w:rsidR="00E23C70" w:rsidRPr="00E60F86">
        <w:rPr>
          <w:rStyle w:val="CharacterStyle1"/>
          <w:rFonts w:ascii="Times New Roman" w:hAnsi="Times New Roman"/>
          <w:sz w:val="24"/>
          <w:szCs w:val="24"/>
        </w:rPr>
        <w:t xml:space="preserve">plus </w:t>
      </w:r>
      <w:r w:rsidR="00DE6BBF" w:rsidRPr="00E60F86">
        <w:rPr>
          <w:rStyle w:val="CharacterStyle1"/>
          <w:rFonts w:ascii="Times New Roman" w:hAnsi="Times New Roman"/>
          <w:sz w:val="24"/>
          <w:szCs w:val="24"/>
        </w:rPr>
        <w:t>others slowly dragged</w:t>
      </w:r>
      <w:r w:rsidR="00AE1059" w:rsidRPr="00E60F86">
        <w:rPr>
          <w:rStyle w:val="CharacterStyle1"/>
          <w:rFonts w:ascii="Times New Roman" w:hAnsi="Times New Roman"/>
          <w:sz w:val="24"/>
          <w:szCs w:val="24"/>
        </w:rPr>
        <w:t>/</w:t>
      </w:r>
      <w:r w:rsidR="00DE6BBF" w:rsidRPr="00E60F86">
        <w:rPr>
          <w:rStyle w:val="CharacterStyle1"/>
          <w:rFonts w:ascii="Times New Roman" w:hAnsi="Times New Roman"/>
          <w:sz w:val="24"/>
          <w:szCs w:val="24"/>
        </w:rPr>
        <w:t xml:space="preserve">pushed this stretcher the length of the hallway, along the floor. </w:t>
      </w:r>
      <w:r w:rsidR="00E23C70" w:rsidRPr="00E60F86">
        <w:rPr>
          <w:rStyle w:val="CharacterStyle1"/>
          <w:rFonts w:ascii="Times New Roman" w:hAnsi="Times New Roman"/>
          <w:sz w:val="24"/>
          <w:szCs w:val="24"/>
        </w:rPr>
        <w:t xml:space="preserve"> The claimant </w:t>
      </w:r>
      <w:r w:rsidR="00DE6BBF" w:rsidRPr="00E60F86">
        <w:rPr>
          <w:rStyle w:val="CharacterStyle1"/>
          <w:rFonts w:ascii="Times New Roman" w:hAnsi="Times New Roman"/>
          <w:sz w:val="24"/>
          <w:szCs w:val="24"/>
        </w:rPr>
        <w:t xml:space="preserve">testified: </w:t>
      </w:r>
      <w:r w:rsidR="00824DC0" w:rsidRPr="00E60F86">
        <w:rPr>
          <w:rStyle w:val="CharacterStyle1"/>
          <w:rFonts w:ascii="Times New Roman" w:hAnsi="Times New Roman"/>
          <w:sz w:val="24"/>
          <w:szCs w:val="24"/>
        </w:rPr>
        <w:t>“</w:t>
      </w:r>
      <w:r w:rsidR="00DE6BBF" w:rsidRPr="00E60F86">
        <w:rPr>
          <w:rStyle w:val="CharacterStyle1"/>
          <w:rFonts w:ascii="Times New Roman" w:hAnsi="Times New Roman"/>
          <w:sz w:val="24"/>
          <w:szCs w:val="24"/>
        </w:rPr>
        <w:t>I had stabilized his broken leg with my left arm and had to pull down the hallway towards the cot with my right arm.</w:t>
      </w:r>
      <w:r w:rsidR="00824DC0" w:rsidRPr="00E60F86">
        <w:rPr>
          <w:rStyle w:val="CharacterStyle1"/>
          <w:rFonts w:ascii="Times New Roman" w:hAnsi="Times New Roman"/>
          <w:sz w:val="24"/>
          <w:szCs w:val="24"/>
        </w:rPr>
        <w:t>”</w:t>
      </w:r>
      <w:r w:rsidR="00DE6BBF" w:rsidRPr="00E60F86">
        <w:rPr>
          <w:rStyle w:val="CharacterStyle1"/>
          <w:rFonts w:ascii="Times New Roman" w:hAnsi="Times New Roman"/>
          <w:sz w:val="24"/>
          <w:szCs w:val="24"/>
        </w:rPr>
        <w:t xml:space="preserve"> </w:t>
      </w:r>
      <w:r w:rsidR="00AE1059" w:rsidRPr="00E60F86">
        <w:rPr>
          <w:rStyle w:val="CharacterStyle1"/>
          <w:rFonts w:ascii="Times New Roman" w:hAnsi="Times New Roman"/>
          <w:sz w:val="24"/>
          <w:szCs w:val="24"/>
        </w:rPr>
        <w:t xml:space="preserve"> Next, the claimant </w:t>
      </w:r>
      <w:r w:rsidR="00DE6BBF" w:rsidRPr="00E60F86">
        <w:rPr>
          <w:rStyle w:val="CharacterStyle1"/>
          <w:rFonts w:ascii="Times New Roman" w:hAnsi="Times New Roman"/>
          <w:sz w:val="24"/>
          <w:szCs w:val="24"/>
        </w:rPr>
        <w:t>helped hoist the man</w:t>
      </w:r>
      <w:r w:rsidR="00AE1059" w:rsidRPr="00E60F86">
        <w:rPr>
          <w:rStyle w:val="CharacterStyle1"/>
          <w:rFonts w:ascii="Times New Roman" w:hAnsi="Times New Roman"/>
          <w:sz w:val="24"/>
          <w:szCs w:val="24"/>
        </w:rPr>
        <w:t xml:space="preserve"> onto </w:t>
      </w:r>
      <w:r w:rsidR="00DE6BBF" w:rsidRPr="00E60F86">
        <w:rPr>
          <w:rStyle w:val="CharacterStyle1"/>
          <w:rFonts w:ascii="Times New Roman" w:hAnsi="Times New Roman"/>
          <w:sz w:val="24"/>
          <w:szCs w:val="24"/>
        </w:rPr>
        <w:t xml:space="preserve">a wheeled stretcher. </w:t>
      </w:r>
      <w:r w:rsidR="00AE1059" w:rsidRPr="00E60F86">
        <w:rPr>
          <w:rStyle w:val="CharacterStyle1"/>
          <w:rFonts w:ascii="Times New Roman" w:hAnsi="Times New Roman"/>
          <w:sz w:val="24"/>
          <w:szCs w:val="24"/>
        </w:rPr>
        <w:t>The claimant</w:t>
      </w:r>
      <w:r w:rsidR="00E23C70" w:rsidRPr="00E60F86">
        <w:rPr>
          <w:rStyle w:val="CharacterStyle1"/>
          <w:rFonts w:ascii="Times New Roman" w:hAnsi="Times New Roman"/>
          <w:sz w:val="24"/>
          <w:szCs w:val="24"/>
        </w:rPr>
        <w:t xml:space="preserve"> and others </w:t>
      </w:r>
      <w:r w:rsidR="00AE1059" w:rsidRPr="00E60F86">
        <w:rPr>
          <w:rStyle w:val="CharacterStyle1"/>
          <w:rFonts w:ascii="Times New Roman" w:hAnsi="Times New Roman"/>
          <w:sz w:val="24"/>
          <w:szCs w:val="24"/>
        </w:rPr>
        <w:t xml:space="preserve">moved </w:t>
      </w:r>
      <w:r w:rsidR="00DE6BBF" w:rsidRPr="00E60F86">
        <w:rPr>
          <w:rStyle w:val="CharacterStyle1"/>
          <w:rFonts w:ascii="Times New Roman" w:hAnsi="Times New Roman"/>
          <w:sz w:val="24"/>
          <w:szCs w:val="24"/>
        </w:rPr>
        <w:t>the wheeled stretcher out of the house</w:t>
      </w:r>
      <w:r w:rsidR="00AE1059" w:rsidRPr="00E60F86">
        <w:rPr>
          <w:rStyle w:val="CharacterStyle1"/>
          <w:rFonts w:ascii="Times New Roman" w:hAnsi="Times New Roman"/>
          <w:sz w:val="24"/>
          <w:szCs w:val="24"/>
        </w:rPr>
        <w:t xml:space="preserve">, </w:t>
      </w:r>
      <w:r w:rsidR="00DE6BBF" w:rsidRPr="00E60F86">
        <w:rPr>
          <w:rStyle w:val="CharacterStyle1"/>
          <w:rFonts w:ascii="Times New Roman" w:hAnsi="Times New Roman"/>
          <w:sz w:val="24"/>
          <w:szCs w:val="24"/>
        </w:rPr>
        <w:t>down a hill</w:t>
      </w:r>
      <w:r w:rsidR="00AE1059" w:rsidRPr="00E60F86">
        <w:rPr>
          <w:rStyle w:val="CharacterStyle1"/>
          <w:rFonts w:ascii="Times New Roman" w:hAnsi="Times New Roman"/>
          <w:sz w:val="24"/>
          <w:szCs w:val="24"/>
        </w:rPr>
        <w:t xml:space="preserve"> and </w:t>
      </w:r>
      <w:r w:rsidR="00DE6BBF" w:rsidRPr="00E60F86">
        <w:rPr>
          <w:rStyle w:val="CharacterStyle1"/>
          <w:rFonts w:ascii="Times New Roman" w:hAnsi="Times New Roman"/>
          <w:sz w:val="24"/>
          <w:szCs w:val="24"/>
        </w:rPr>
        <w:t>into the back of the ambulance.</w:t>
      </w:r>
      <w:r w:rsidR="007F5348" w:rsidRPr="00E60F86">
        <w:rPr>
          <w:rStyle w:val="CharacterStyle1"/>
          <w:rFonts w:ascii="Times New Roman" w:hAnsi="Times New Roman"/>
          <w:sz w:val="24"/>
          <w:szCs w:val="24"/>
        </w:rPr>
        <w:t xml:space="preserve"> </w:t>
      </w:r>
      <w:r w:rsidR="007F5348" w:rsidRPr="00E60F86">
        <w:rPr>
          <w:rStyle w:val="CharacterStyle2"/>
          <w:rFonts w:ascii="Times New Roman" w:hAnsi="Times New Roman"/>
          <w:sz w:val="24"/>
          <w:szCs w:val="24"/>
        </w:rPr>
        <w:t xml:space="preserve">Thereafter, the claimant </w:t>
      </w:r>
      <w:r w:rsidR="00DE6BBF" w:rsidRPr="00E60F86">
        <w:rPr>
          <w:rStyle w:val="CharacterStyle2"/>
          <w:rFonts w:ascii="Times New Roman" w:hAnsi="Times New Roman"/>
          <w:sz w:val="24"/>
          <w:szCs w:val="24"/>
        </w:rPr>
        <w:t xml:space="preserve">noticed for the first time </w:t>
      </w:r>
      <w:r w:rsidR="00824DC0" w:rsidRPr="00E60F86">
        <w:rPr>
          <w:rStyle w:val="CharacterStyle2"/>
          <w:rFonts w:ascii="Times New Roman" w:hAnsi="Times New Roman"/>
          <w:sz w:val="24"/>
          <w:szCs w:val="24"/>
        </w:rPr>
        <w:t>“</w:t>
      </w:r>
      <w:r w:rsidR="00DE6BBF" w:rsidRPr="00E60F86">
        <w:rPr>
          <w:rStyle w:val="CharacterStyle2"/>
          <w:rFonts w:ascii="Times New Roman" w:hAnsi="Times New Roman"/>
          <w:sz w:val="24"/>
          <w:szCs w:val="24"/>
        </w:rPr>
        <w:t>a pain on the outside [o]f [his] arm.</w:t>
      </w:r>
      <w:r w:rsidR="00824DC0" w:rsidRPr="00E60F86">
        <w:rPr>
          <w:rStyle w:val="CharacterStyle2"/>
          <w:rFonts w:ascii="Times New Roman" w:hAnsi="Times New Roman"/>
          <w:sz w:val="24"/>
          <w:szCs w:val="24"/>
        </w:rPr>
        <w:t>”</w:t>
      </w:r>
      <w:r w:rsidR="00DE6BBF" w:rsidRPr="00E60F86">
        <w:rPr>
          <w:rStyle w:val="CharacterStyle2"/>
          <w:rFonts w:ascii="Times New Roman" w:hAnsi="Times New Roman"/>
          <w:sz w:val="24"/>
          <w:szCs w:val="24"/>
        </w:rPr>
        <w:t xml:space="preserve"> </w:t>
      </w:r>
      <w:r w:rsidR="007F5348" w:rsidRPr="00E60F86">
        <w:rPr>
          <w:rStyle w:val="CharacterStyle2"/>
          <w:rFonts w:ascii="Times New Roman" w:hAnsi="Times New Roman"/>
          <w:sz w:val="24"/>
          <w:szCs w:val="24"/>
        </w:rPr>
        <w:t xml:space="preserve">The claimant also </w:t>
      </w:r>
      <w:r w:rsidR="0045513B" w:rsidRPr="00E60F86">
        <w:rPr>
          <w:rStyle w:val="CharacterStyle2"/>
          <w:rFonts w:ascii="Times New Roman" w:hAnsi="Times New Roman"/>
          <w:sz w:val="24"/>
          <w:szCs w:val="24"/>
        </w:rPr>
        <w:t xml:space="preserve">testified that he </w:t>
      </w:r>
      <w:r w:rsidR="00E23C70" w:rsidRPr="00E60F86">
        <w:rPr>
          <w:rStyle w:val="CharacterStyle2"/>
          <w:rFonts w:ascii="Times New Roman" w:hAnsi="Times New Roman"/>
          <w:sz w:val="24"/>
          <w:szCs w:val="24"/>
        </w:rPr>
        <w:t xml:space="preserve">did </w:t>
      </w:r>
      <w:r w:rsidR="0045513B" w:rsidRPr="00E60F86">
        <w:rPr>
          <w:rStyle w:val="CharacterStyle2"/>
          <w:rFonts w:ascii="Times New Roman" w:hAnsi="Times New Roman"/>
          <w:sz w:val="24"/>
          <w:szCs w:val="24"/>
        </w:rPr>
        <w:t xml:space="preserve">not initially notice the pain because the </w:t>
      </w:r>
      <w:r w:rsidR="0045513B" w:rsidRPr="00E60F86">
        <w:rPr>
          <w:rStyle w:val="CharacterStyle2"/>
          <w:rFonts w:ascii="Times New Roman" w:hAnsi="Times New Roman"/>
          <w:bCs/>
          <w:sz w:val="24"/>
          <w:szCs w:val="24"/>
        </w:rPr>
        <w:t xml:space="preserve">injured man was </w:t>
      </w:r>
      <w:r w:rsidR="00824DC0" w:rsidRPr="00E60F86">
        <w:rPr>
          <w:rStyle w:val="CharacterStyle2"/>
          <w:rFonts w:ascii="Times New Roman" w:hAnsi="Times New Roman"/>
          <w:bCs/>
          <w:sz w:val="24"/>
          <w:szCs w:val="24"/>
        </w:rPr>
        <w:t>“</w:t>
      </w:r>
      <w:r w:rsidR="0045513B" w:rsidRPr="00E60F86">
        <w:rPr>
          <w:rStyle w:val="CharacterStyle2"/>
          <w:rFonts w:ascii="Times New Roman" w:hAnsi="Times New Roman"/>
          <w:bCs/>
          <w:sz w:val="24"/>
          <w:szCs w:val="24"/>
        </w:rPr>
        <w:t>hollering</w:t>
      </w:r>
      <w:r w:rsidR="00824DC0" w:rsidRPr="00E60F86">
        <w:rPr>
          <w:rStyle w:val="CharacterStyle2"/>
          <w:rFonts w:ascii="Times New Roman" w:hAnsi="Times New Roman"/>
          <w:bCs/>
          <w:sz w:val="24"/>
          <w:szCs w:val="24"/>
        </w:rPr>
        <w:t>”</w:t>
      </w:r>
      <w:r w:rsidR="0045513B" w:rsidRPr="00E60F86">
        <w:rPr>
          <w:rStyle w:val="CharacterStyle2"/>
          <w:rFonts w:ascii="Times New Roman" w:hAnsi="Times New Roman"/>
          <w:bCs/>
          <w:sz w:val="24"/>
          <w:szCs w:val="24"/>
        </w:rPr>
        <w:t xml:space="preserve"> and </w:t>
      </w:r>
      <w:r w:rsidR="00C30497" w:rsidRPr="00E60F86">
        <w:rPr>
          <w:rStyle w:val="CharacterStyle2"/>
          <w:rFonts w:ascii="Times New Roman" w:hAnsi="Times New Roman"/>
          <w:bCs/>
          <w:sz w:val="24"/>
          <w:szCs w:val="24"/>
        </w:rPr>
        <w:t xml:space="preserve">due to </w:t>
      </w:r>
      <w:r w:rsidR="00824DC0" w:rsidRPr="00E60F86">
        <w:rPr>
          <w:rStyle w:val="CharacterStyle2"/>
          <w:rFonts w:ascii="Times New Roman" w:hAnsi="Times New Roman"/>
          <w:bCs/>
          <w:sz w:val="24"/>
          <w:szCs w:val="24"/>
        </w:rPr>
        <w:t>“</w:t>
      </w:r>
      <w:r w:rsidR="0045513B" w:rsidRPr="00E60F86">
        <w:rPr>
          <w:rStyle w:val="CharacterStyle2"/>
          <w:rFonts w:ascii="Times New Roman" w:hAnsi="Times New Roman"/>
          <w:bCs/>
          <w:sz w:val="24"/>
          <w:szCs w:val="24"/>
        </w:rPr>
        <w:t xml:space="preserve">the adrenaline with the </w:t>
      </w:r>
      <w:r w:rsidR="0045513B" w:rsidRPr="00E60F86">
        <w:rPr>
          <w:rStyle w:val="CharacterStyle2"/>
          <w:rFonts w:ascii="Times New Roman" w:hAnsi="Times New Roman"/>
          <w:sz w:val="24"/>
          <w:szCs w:val="24"/>
        </w:rPr>
        <w:t xml:space="preserve">call and </w:t>
      </w:r>
      <w:r w:rsidR="0045513B" w:rsidRPr="00E60F86">
        <w:rPr>
          <w:rStyle w:val="CharacterStyle2"/>
          <w:rFonts w:ascii="Times New Roman" w:hAnsi="Times New Roman"/>
          <w:bCs/>
          <w:sz w:val="24"/>
          <w:szCs w:val="24"/>
        </w:rPr>
        <w:t>everything.</w:t>
      </w:r>
      <w:r w:rsidR="00824DC0" w:rsidRPr="00E60F86">
        <w:rPr>
          <w:rStyle w:val="CharacterStyle2"/>
          <w:rFonts w:ascii="Times New Roman" w:hAnsi="Times New Roman"/>
          <w:bCs/>
          <w:sz w:val="24"/>
          <w:szCs w:val="24"/>
        </w:rPr>
        <w:t>”</w:t>
      </w:r>
      <w:r w:rsidR="0045513B" w:rsidRPr="00E60F86">
        <w:rPr>
          <w:rStyle w:val="CharacterStyle2"/>
          <w:rFonts w:ascii="Times New Roman" w:hAnsi="Times New Roman"/>
          <w:bCs/>
          <w:sz w:val="24"/>
          <w:szCs w:val="24"/>
        </w:rPr>
        <w:t xml:space="preserve"> </w:t>
      </w:r>
      <w:r w:rsidR="00C30497" w:rsidRPr="00E60F86">
        <w:rPr>
          <w:rStyle w:val="CharacterStyle2"/>
          <w:rFonts w:ascii="Times New Roman" w:hAnsi="Times New Roman"/>
          <w:bCs/>
          <w:sz w:val="24"/>
          <w:szCs w:val="24"/>
        </w:rPr>
        <w:t xml:space="preserve">The claimant noticed pain after closing </w:t>
      </w:r>
      <w:r w:rsidR="00E23C70" w:rsidRPr="00E60F86">
        <w:rPr>
          <w:rStyle w:val="CharacterStyle2"/>
          <w:rFonts w:ascii="Times New Roman" w:hAnsi="Times New Roman"/>
          <w:bCs/>
          <w:sz w:val="24"/>
          <w:szCs w:val="24"/>
        </w:rPr>
        <w:t>the ambulance door and walk</w:t>
      </w:r>
      <w:r w:rsidR="00C30497" w:rsidRPr="00E60F86">
        <w:rPr>
          <w:rStyle w:val="CharacterStyle2"/>
          <w:rFonts w:ascii="Times New Roman" w:hAnsi="Times New Roman"/>
          <w:bCs/>
          <w:sz w:val="24"/>
          <w:szCs w:val="24"/>
        </w:rPr>
        <w:t xml:space="preserve">ing </w:t>
      </w:r>
      <w:r w:rsidR="00E23C70" w:rsidRPr="00E60F86">
        <w:rPr>
          <w:rStyle w:val="CharacterStyle2"/>
          <w:rFonts w:ascii="Times New Roman" w:hAnsi="Times New Roman"/>
          <w:bCs/>
          <w:sz w:val="24"/>
          <w:szCs w:val="24"/>
        </w:rPr>
        <w:t xml:space="preserve">around </w:t>
      </w:r>
      <w:r w:rsidR="00C30497" w:rsidRPr="00E60F86">
        <w:rPr>
          <w:rStyle w:val="CharacterStyle2"/>
          <w:rFonts w:ascii="Times New Roman" w:hAnsi="Times New Roman"/>
          <w:bCs/>
          <w:sz w:val="24"/>
          <w:szCs w:val="24"/>
        </w:rPr>
        <w:t xml:space="preserve">the vehicle. </w:t>
      </w:r>
      <w:r w:rsidR="00E23C70" w:rsidRPr="00E60F86">
        <w:rPr>
          <w:rStyle w:val="CharacterStyle2"/>
          <w:rFonts w:ascii="Times New Roman" w:hAnsi="Times New Roman"/>
          <w:bCs/>
          <w:sz w:val="24"/>
          <w:szCs w:val="24"/>
        </w:rPr>
        <w:t xml:space="preserve">  </w:t>
      </w:r>
    </w:p>
    <w:p w:rsidR="00264D7E" w:rsidRPr="00E60F86" w:rsidRDefault="00264D7E" w:rsidP="00264D7E">
      <w:pPr>
        <w:spacing w:after="0" w:line="240" w:lineRule="auto"/>
        <w:ind w:left="720"/>
        <w:jc w:val="both"/>
        <w:rPr>
          <w:rStyle w:val="CharacterStyle2"/>
          <w:rFonts w:ascii="Times New Roman" w:hAnsi="Times New Roman"/>
          <w:sz w:val="24"/>
          <w:szCs w:val="24"/>
        </w:rPr>
      </w:pPr>
    </w:p>
    <w:p w:rsidR="00DE6BBF" w:rsidRPr="00E60F86" w:rsidRDefault="007F5348" w:rsidP="00264D7E">
      <w:pPr>
        <w:spacing w:after="0" w:line="240" w:lineRule="auto"/>
        <w:ind w:left="720"/>
        <w:jc w:val="both"/>
        <w:rPr>
          <w:rStyle w:val="CharacterStyle1"/>
          <w:rFonts w:ascii="Times New Roman" w:hAnsi="Times New Roman"/>
          <w:sz w:val="24"/>
          <w:szCs w:val="24"/>
        </w:rPr>
      </w:pPr>
      <w:r w:rsidRPr="00E60F86">
        <w:rPr>
          <w:rStyle w:val="CharacterStyle2"/>
          <w:rFonts w:ascii="Times New Roman" w:hAnsi="Times New Roman"/>
          <w:sz w:val="24"/>
          <w:szCs w:val="24"/>
        </w:rPr>
        <w:lastRenderedPageBreak/>
        <w:t xml:space="preserve">The </w:t>
      </w:r>
      <w:r w:rsidR="00773317" w:rsidRPr="00E60F86">
        <w:rPr>
          <w:rStyle w:val="CharacterStyle2"/>
          <w:rFonts w:ascii="Times New Roman" w:hAnsi="Times New Roman"/>
          <w:sz w:val="24"/>
          <w:szCs w:val="24"/>
        </w:rPr>
        <w:t>Court instructed that</w:t>
      </w:r>
      <w:r w:rsidR="003D5CAC" w:rsidRPr="00E60F86">
        <w:rPr>
          <w:rStyle w:val="CharacterStyle2"/>
          <w:rFonts w:ascii="Times New Roman" w:hAnsi="Times New Roman"/>
          <w:sz w:val="24"/>
          <w:szCs w:val="24"/>
        </w:rPr>
        <w:t>,</w:t>
      </w:r>
      <w:r w:rsidR="00B5550F" w:rsidRPr="00E60F86">
        <w:rPr>
          <w:rStyle w:val="CharacterStyle2"/>
          <w:rFonts w:ascii="Times New Roman" w:hAnsi="Times New Roman"/>
          <w:sz w:val="24"/>
          <w:szCs w:val="24"/>
        </w:rPr>
        <w:t xml:space="preserve"> contrary to the Commission</w:t>
      </w:r>
      <w:r w:rsidR="00824DC0" w:rsidRPr="00E60F86">
        <w:rPr>
          <w:rStyle w:val="CharacterStyle2"/>
          <w:rFonts w:ascii="Times New Roman" w:hAnsi="Times New Roman"/>
          <w:sz w:val="24"/>
          <w:szCs w:val="24"/>
        </w:rPr>
        <w:t>’</w:t>
      </w:r>
      <w:r w:rsidR="00B5550F" w:rsidRPr="00E60F86">
        <w:rPr>
          <w:rStyle w:val="CharacterStyle2"/>
          <w:rFonts w:ascii="Times New Roman" w:hAnsi="Times New Roman"/>
          <w:sz w:val="24"/>
          <w:szCs w:val="24"/>
        </w:rPr>
        <w:t>s finding,</w:t>
      </w:r>
      <w:r w:rsidR="00773317" w:rsidRPr="00E60F86">
        <w:rPr>
          <w:rStyle w:val="CharacterStyle2"/>
          <w:rFonts w:ascii="Times New Roman" w:hAnsi="Times New Roman"/>
          <w:sz w:val="24"/>
          <w:szCs w:val="24"/>
        </w:rPr>
        <w:t xml:space="preserve"> </w:t>
      </w:r>
      <w:r w:rsidR="00773317" w:rsidRPr="00E60F86">
        <w:rPr>
          <w:rStyle w:val="CharacterStyle1"/>
          <w:rFonts w:ascii="Times New Roman" w:hAnsi="Times New Roman"/>
          <w:sz w:val="24"/>
          <w:szCs w:val="24"/>
          <w:u w:val="single"/>
        </w:rPr>
        <w:t>Morris v. Morris</w:t>
      </w:r>
      <w:r w:rsidR="00773317" w:rsidRPr="00E60F86">
        <w:rPr>
          <w:rStyle w:val="CharacterStyle1"/>
          <w:rFonts w:ascii="Times New Roman" w:hAnsi="Times New Roman"/>
          <w:sz w:val="24"/>
          <w:szCs w:val="24"/>
        </w:rPr>
        <w:t>,</w:t>
      </w:r>
      <w:r w:rsidR="00030827" w:rsidRPr="00E60F86">
        <w:rPr>
          <w:rStyle w:val="CharacterStyle1"/>
          <w:rFonts w:ascii="Times New Roman" w:hAnsi="Times New Roman"/>
          <w:sz w:val="24"/>
          <w:szCs w:val="24"/>
        </w:rPr>
        <w:t xml:space="preserve"> 238 </w:t>
      </w:r>
      <w:r w:rsidR="00773317" w:rsidRPr="00E60F86">
        <w:rPr>
          <w:rStyle w:val="CharacterStyle1"/>
          <w:rFonts w:ascii="Times New Roman" w:hAnsi="Times New Roman"/>
          <w:sz w:val="24"/>
          <w:szCs w:val="24"/>
        </w:rPr>
        <w:t xml:space="preserve">Va. 578, 385 S.E.2d 858 </w:t>
      </w:r>
      <w:r w:rsidR="00774755" w:rsidRPr="00E60F86">
        <w:rPr>
          <w:rStyle w:val="CharacterStyle1"/>
          <w:rFonts w:ascii="Times New Roman" w:hAnsi="Times New Roman"/>
          <w:sz w:val="24"/>
          <w:szCs w:val="24"/>
        </w:rPr>
        <w:t>(1989)</w:t>
      </w:r>
      <w:r w:rsidR="003D5CAC" w:rsidRPr="00E60F86">
        <w:rPr>
          <w:rStyle w:val="CharacterStyle1"/>
          <w:rFonts w:ascii="Times New Roman" w:hAnsi="Times New Roman"/>
          <w:sz w:val="24"/>
          <w:szCs w:val="24"/>
        </w:rPr>
        <w:t>,</w:t>
      </w:r>
      <w:r w:rsidR="00774755" w:rsidRPr="00E60F86">
        <w:rPr>
          <w:rStyle w:val="CharacterStyle1"/>
          <w:rFonts w:ascii="Times New Roman" w:hAnsi="Times New Roman"/>
          <w:sz w:val="24"/>
          <w:szCs w:val="24"/>
        </w:rPr>
        <w:t xml:space="preserve"> did not control </w:t>
      </w:r>
      <w:r w:rsidR="00B5550F" w:rsidRPr="00E60F86">
        <w:rPr>
          <w:rStyle w:val="CharacterStyle1"/>
          <w:rFonts w:ascii="Times New Roman" w:hAnsi="Times New Roman"/>
          <w:sz w:val="24"/>
          <w:szCs w:val="24"/>
        </w:rPr>
        <w:t xml:space="preserve">the </w:t>
      </w:r>
      <w:r w:rsidR="00774755" w:rsidRPr="00E60F86">
        <w:rPr>
          <w:rStyle w:val="CharacterStyle1"/>
          <w:rFonts w:ascii="Times New Roman" w:hAnsi="Times New Roman"/>
          <w:sz w:val="24"/>
          <w:szCs w:val="24"/>
        </w:rPr>
        <w:t xml:space="preserve">outcome of case: (1) </w:t>
      </w:r>
      <w:r w:rsidR="00B5550F" w:rsidRPr="00E60F86">
        <w:rPr>
          <w:rStyle w:val="CharacterStyle1"/>
          <w:rFonts w:ascii="Times New Roman" w:hAnsi="Times New Roman"/>
          <w:sz w:val="24"/>
          <w:szCs w:val="24"/>
        </w:rPr>
        <w:t xml:space="preserve">the </w:t>
      </w:r>
      <w:r w:rsidR="00774755" w:rsidRPr="00E60F86">
        <w:rPr>
          <w:rStyle w:val="CharacterStyle1"/>
          <w:rFonts w:ascii="Times New Roman" w:hAnsi="Times New Roman"/>
          <w:sz w:val="24"/>
          <w:szCs w:val="24"/>
        </w:rPr>
        <w:t>claimant was not engaged in repetitive activity, (2)</w:t>
      </w:r>
      <w:r w:rsidR="00B5550F" w:rsidRPr="00E60F86">
        <w:rPr>
          <w:rStyle w:val="CharacterStyle1"/>
          <w:rFonts w:ascii="Times New Roman" w:hAnsi="Times New Roman"/>
          <w:sz w:val="24"/>
          <w:szCs w:val="24"/>
        </w:rPr>
        <w:t xml:space="preserve"> the </w:t>
      </w:r>
      <w:r w:rsidR="00774755" w:rsidRPr="00E60F86">
        <w:rPr>
          <w:rStyle w:val="CharacterStyle1"/>
          <w:rFonts w:ascii="Times New Roman" w:hAnsi="Times New Roman"/>
          <w:sz w:val="24"/>
          <w:szCs w:val="24"/>
        </w:rPr>
        <w:t xml:space="preserve">injury </w:t>
      </w:r>
      <w:r w:rsidR="00B5550F" w:rsidRPr="00E60F86">
        <w:rPr>
          <w:rStyle w:val="CharacterStyle1"/>
          <w:rFonts w:ascii="Times New Roman" w:hAnsi="Times New Roman"/>
          <w:sz w:val="24"/>
          <w:szCs w:val="24"/>
        </w:rPr>
        <w:t xml:space="preserve">did </w:t>
      </w:r>
      <w:r w:rsidR="00774755" w:rsidRPr="00E60F86">
        <w:rPr>
          <w:rStyle w:val="CharacterStyle1"/>
          <w:rFonts w:ascii="Times New Roman" w:hAnsi="Times New Roman"/>
          <w:sz w:val="24"/>
          <w:szCs w:val="24"/>
        </w:rPr>
        <w:t>result</w:t>
      </w:r>
      <w:r w:rsidR="00B5550F" w:rsidRPr="00E60F86">
        <w:rPr>
          <w:rStyle w:val="CharacterStyle1"/>
          <w:rFonts w:ascii="Times New Roman" w:hAnsi="Times New Roman"/>
          <w:sz w:val="24"/>
          <w:szCs w:val="24"/>
        </w:rPr>
        <w:t xml:space="preserve"> from </w:t>
      </w:r>
      <w:r w:rsidR="00774755" w:rsidRPr="00E60F86">
        <w:rPr>
          <w:rStyle w:val="CharacterStyle1"/>
          <w:rFonts w:ascii="Times New Roman" w:hAnsi="Times New Roman"/>
          <w:sz w:val="24"/>
          <w:szCs w:val="24"/>
        </w:rPr>
        <w:t>cumulative</w:t>
      </w:r>
      <w:r w:rsidR="00B5550F" w:rsidRPr="00E60F86">
        <w:rPr>
          <w:rStyle w:val="CharacterStyle1"/>
          <w:rFonts w:ascii="Times New Roman" w:hAnsi="Times New Roman"/>
          <w:sz w:val="24"/>
          <w:szCs w:val="24"/>
        </w:rPr>
        <w:t xml:space="preserve"> events and the 45 minutes of </w:t>
      </w:r>
      <w:r w:rsidR="00774755" w:rsidRPr="00E60F86">
        <w:rPr>
          <w:rStyle w:val="CharacterStyle1"/>
          <w:rFonts w:ascii="Times New Roman" w:hAnsi="Times New Roman"/>
          <w:sz w:val="24"/>
          <w:szCs w:val="24"/>
        </w:rPr>
        <w:t xml:space="preserve"> providing aid to </w:t>
      </w:r>
      <w:r w:rsidR="00E23C70" w:rsidRPr="00E60F86">
        <w:rPr>
          <w:rStyle w:val="CharacterStyle1"/>
          <w:rFonts w:ascii="Times New Roman" w:hAnsi="Times New Roman"/>
          <w:sz w:val="24"/>
          <w:szCs w:val="24"/>
        </w:rPr>
        <w:t xml:space="preserve">the </w:t>
      </w:r>
      <w:r w:rsidR="00774755" w:rsidRPr="00E60F86">
        <w:rPr>
          <w:rStyle w:val="CharacterStyle1"/>
          <w:rFonts w:ascii="Times New Roman" w:hAnsi="Times New Roman"/>
          <w:sz w:val="24"/>
          <w:szCs w:val="24"/>
        </w:rPr>
        <w:t xml:space="preserve">injured man provided the necessary </w:t>
      </w:r>
      <w:r w:rsidR="00824DC0" w:rsidRPr="00E60F86">
        <w:rPr>
          <w:rStyle w:val="CharacterStyle1"/>
          <w:rFonts w:ascii="Times New Roman" w:hAnsi="Times New Roman"/>
          <w:sz w:val="24"/>
          <w:szCs w:val="24"/>
        </w:rPr>
        <w:t>“</w:t>
      </w:r>
      <w:r w:rsidR="00774755" w:rsidRPr="00E60F86">
        <w:rPr>
          <w:rStyle w:val="CharacterStyle1"/>
          <w:rFonts w:ascii="Times New Roman" w:hAnsi="Times New Roman"/>
          <w:sz w:val="24"/>
          <w:szCs w:val="24"/>
        </w:rPr>
        <w:t xml:space="preserve">rigidity of temporal precise to constitute one </w:t>
      </w:r>
      <w:r w:rsidR="00824DC0" w:rsidRPr="00E60F86">
        <w:rPr>
          <w:rStyle w:val="CharacterStyle1"/>
          <w:rFonts w:ascii="Times New Roman" w:hAnsi="Times New Roman"/>
          <w:sz w:val="24"/>
          <w:szCs w:val="24"/>
        </w:rPr>
        <w:t>‘</w:t>
      </w:r>
      <w:r w:rsidR="00774755" w:rsidRPr="00E60F86">
        <w:rPr>
          <w:rStyle w:val="CharacterStyle1"/>
          <w:rFonts w:ascii="Times New Roman" w:hAnsi="Times New Roman"/>
          <w:sz w:val="24"/>
          <w:szCs w:val="24"/>
        </w:rPr>
        <w:t>event</w:t>
      </w:r>
      <w:r w:rsidR="007B1871" w:rsidRPr="00E60F86">
        <w:rPr>
          <w:rStyle w:val="CharacterStyle1"/>
          <w:rFonts w:ascii="Times New Roman" w:hAnsi="Times New Roman"/>
          <w:sz w:val="24"/>
          <w:szCs w:val="24"/>
        </w:rPr>
        <w:t>,</w:t>
      </w:r>
      <w:r w:rsidR="00824DC0" w:rsidRPr="00E60F86">
        <w:rPr>
          <w:rStyle w:val="CharacterStyle1"/>
          <w:rFonts w:ascii="Times New Roman" w:hAnsi="Times New Roman"/>
          <w:sz w:val="24"/>
          <w:szCs w:val="24"/>
        </w:rPr>
        <w:t>’”</w:t>
      </w:r>
      <w:r w:rsidR="00774755" w:rsidRPr="00E60F86">
        <w:rPr>
          <w:rStyle w:val="CharacterStyle1"/>
          <w:rFonts w:ascii="Times New Roman" w:hAnsi="Times New Roman"/>
          <w:sz w:val="24"/>
          <w:szCs w:val="24"/>
        </w:rPr>
        <w:t xml:space="preserve"> and (3)</w:t>
      </w:r>
      <w:r w:rsidR="00774755" w:rsidRPr="00E60F86">
        <w:rPr>
          <w:rStyle w:val="CharacterStyle2"/>
          <w:rFonts w:ascii="Times New Roman" w:hAnsi="Times New Roman"/>
          <w:sz w:val="24"/>
          <w:szCs w:val="24"/>
        </w:rPr>
        <w:t xml:space="preserve"> the claimant</w:t>
      </w:r>
      <w:r w:rsidR="00824DC0" w:rsidRPr="00E60F86">
        <w:rPr>
          <w:rStyle w:val="CharacterStyle2"/>
          <w:rFonts w:ascii="Times New Roman" w:hAnsi="Times New Roman"/>
          <w:sz w:val="24"/>
          <w:szCs w:val="24"/>
        </w:rPr>
        <w:t>’</w:t>
      </w:r>
      <w:r w:rsidR="00774755" w:rsidRPr="00E60F86">
        <w:rPr>
          <w:rStyle w:val="CharacterStyle2"/>
          <w:rFonts w:ascii="Times New Roman" w:hAnsi="Times New Roman"/>
          <w:sz w:val="24"/>
          <w:szCs w:val="24"/>
        </w:rPr>
        <w:t xml:space="preserve">s physician diagnosed an injury </w:t>
      </w:r>
      <w:r w:rsidR="00824DC0" w:rsidRPr="00E60F86">
        <w:rPr>
          <w:rStyle w:val="CharacterStyle2"/>
          <w:rFonts w:ascii="Times New Roman" w:hAnsi="Times New Roman"/>
          <w:sz w:val="24"/>
          <w:szCs w:val="24"/>
        </w:rPr>
        <w:t>“</w:t>
      </w:r>
      <w:r w:rsidR="00774755" w:rsidRPr="00E60F86">
        <w:rPr>
          <w:rStyle w:val="CharacterStyle2"/>
          <w:rFonts w:ascii="Times New Roman" w:hAnsi="Times New Roman"/>
          <w:sz w:val="24"/>
          <w:szCs w:val="24"/>
        </w:rPr>
        <w:t>resulting directly from work undertaken on a date certain, during a specific event.</w:t>
      </w:r>
      <w:r w:rsidR="00824DC0" w:rsidRPr="00E60F86">
        <w:rPr>
          <w:rStyle w:val="CharacterStyle2"/>
          <w:rFonts w:ascii="Times New Roman" w:hAnsi="Times New Roman"/>
          <w:sz w:val="24"/>
          <w:szCs w:val="24"/>
        </w:rPr>
        <w:t>”</w:t>
      </w:r>
      <w:r w:rsidR="007B1871" w:rsidRPr="00E60F86">
        <w:rPr>
          <w:rStyle w:val="CharacterStyle2"/>
          <w:rFonts w:ascii="Times New Roman" w:hAnsi="Times New Roman"/>
          <w:sz w:val="24"/>
          <w:szCs w:val="24"/>
        </w:rPr>
        <w:t xml:space="preserve"> (Op. 9-10.)</w:t>
      </w:r>
    </w:p>
    <w:p w:rsidR="00264D7E" w:rsidRPr="00E60F86" w:rsidRDefault="00264D7E" w:rsidP="00264D7E">
      <w:pPr>
        <w:spacing w:after="0" w:line="240" w:lineRule="auto"/>
        <w:ind w:left="720"/>
        <w:jc w:val="both"/>
        <w:rPr>
          <w:rStyle w:val="CharacterStyle1"/>
          <w:rFonts w:ascii="Times New Roman" w:hAnsi="Times New Roman"/>
          <w:sz w:val="24"/>
          <w:szCs w:val="24"/>
        </w:rPr>
      </w:pPr>
    </w:p>
    <w:p w:rsidR="007B1871" w:rsidRPr="00E60F86" w:rsidRDefault="00B5550F" w:rsidP="00264D7E">
      <w:pPr>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t xml:space="preserve">The Court summarized as follows:  </w:t>
      </w:r>
    </w:p>
    <w:p w:rsidR="007B1871" w:rsidRPr="00E60F86" w:rsidRDefault="007B1871" w:rsidP="00264D7E">
      <w:pPr>
        <w:spacing w:after="0" w:line="240" w:lineRule="auto"/>
        <w:ind w:left="720"/>
        <w:jc w:val="both"/>
        <w:rPr>
          <w:rStyle w:val="CharacterStyle1"/>
          <w:rFonts w:ascii="Times New Roman" w:hAnsi="Times New Roman"/>
          <w:sz w:val="24"/>
          <w:szCs w:val="24"/>
        </w:rPr>
      </w:pPr>
    </w:p>
    <w:p w:rsidR="006A2DF9" w:rsidRPr="00E60F86" w:rsidRDefault="007043D4" w:rsidP="007B1871">
      <w:pPr>
        <w:spacing w:after="0" w:line="240" w:lineRule="auto"/>
        <w:ind w:left="1440" w:right="720" w:firstLine="720"/>
        <w:jc w:val="both"/>
        <w:rPr>
          <w:rStyle w:val="CharacterStyle1"/>
          <w:rFonts w:ascii="Times New Roman" w:hAnsi="Times New Roman"/>
          <w:sz w:val="24"/>
          <w:szCs w:val="24"/>
        </w:rPr>
      </w:pPr>
      <w:r w:rsidRPr="00E60F86">
        <w:rPr>
          <w:rStyle w:val="CharacterStyle1"/>
          <w:rFonts w:ascii="Times New Roman" w:hAnsi="Times New Roman"/>
          <w:sz w:val="24"/>
          <w:szCs w:val="24"/>
        </w:rPr>
        <w:t xml:space="preserve">We find the entire rescue undertaken by </w:t>
      </w:r>
      <w:r w:rsidR="00E23C70" w:rsidRPr="00E60F86">
        <w:rPr>
          <w:rStyle w:val="CharacterStyle1"/>
          <w:rFonts w:ascii="Times New Roman" w:hAnsi="Times New Roman"/>
          <w:sz w:val="24"/>
          <w:szCs w:val="24"/>
        </w:rPr>
        <w:t xml:space="preserve">[the claimant] </w:t>
      </w:r>
      <w:r w:rsidRPr="00E60F86">
        <w:rPr>
          <w:rStyle w:val="CharacterStyle1"/>
          <w:rFonts w:ascii="Times New Roman" w:hAnsi="Times New Roman"/>
          <w:sz w:val="24"/>
          <w:szCs w:val="24"/>
        </w:rPr>
        <w:t xml:space="preserve">was one </w:t>
      </w:r>
      <w:r w:rsidR="007B1871" w:rsidRPr="00E60F86">
        <w:rPr>
          <w:rStyle w:val="CharacterStyle1"/>
          <w:rFonts w:ascii="Times New Roman" w:hAnsi="Times New Roman"/>
          <w:sz w:val="24"/>
          <w:szCs w:val="24"/>
        </w:rPr>
        <w:t>“</w:t>
      </w:r>
      <w:r w:rsidRPr="00E60F86">
        <w:rPr>
          <w:rStyle w:val="CharacterStyle1"/>
          <w:rFonts w:ascii="Times New Roman" w:hAnsi="Times New Roman"/>
          <w:sz w:val="24"/>
          <w:szCs w:val="24"/>
        </w:rPr>
        <w:t>piece of work,</w:t>
      </w:r>
      <w:r w:rsidR="007B1871" w:rsidRPr="00E60F86">
        <w:rPr>
          <w:rStyle w:val="CharacterStyle1"/>
          <w:rFonts w:ascii="Times New Roman" w:hAnsi="Times New Roman"/>
          <w:sz w:val="24"/>
          <w:szCs w:val="24"/>
        </w:rPr>
        <w:t>”</w:t>
      </w:r>
      <w:r w:rsidRPr="00E60F86">
        <w:rPr>
          <w:rStyle w:val="CharacterStyle1"/>
          <w:rFonts w:ascii="Times New Roman" w:hAnsi="Times New Roman"/>
          <w:sz w:val="24"/>
          <w:szCs w:val="24"/>
        </w:rPr>
        <w:t xml:space="preserve"> and the entire forty-five-minute period was one event, not numerous discrete events. We find that this </w:t>
      </w:r>
      <w:r w:rsidR="00B5550F" w:rsidRPr="00E60F86">
        <w:rPr>
          <w:rStyle w:val="CharacterStyle1"/>
          <w:rFonts w:ascii="Times New Roman" w:hAnsi="Times New Roman"/>
          <w:sz w:val="24"/>
          <w:szCs w:val="24"/>
        </w:rPr>
        <w:t xml:space="preserve">event was an </w:t>
      </w:r>
      <w:r w:rsidR="007B1871" w:rsidRPr="00E60F86">
        <w:rPr>
          <w:rStyle w:val="CharacterStyle1"/>
          <w:rFonts w:ascii="Times New Roman" w:hAnsi="Times New Roman"/>
          <w:sz w:val="24"/>
          <w:szCs w:val="24"/>
        </w:rPr>
        <w:t>“</w:t>
      </w:r>
      <w:r w:rsidR="00B5550F" w:rsidRPr="00E60F86">
        <w:rPr>
          <w:rStyle w:val="CharacterStyle1"/>
          <w:rFonts w:ascii="Times New Roman" w:hAnsi="Times New Roman"/>
          <w:sz w:val="24"/>
          <w:szCs w:val="24"/>
        </w:rPr>
        <w:t>identifiable incident</w:t>
      </w:r>
      <w:r w:rsidR="007B1871" w:rsidRPr="00E60F86">
        <w:rPr>
          <w:rStyle w:val="CharacterStyle1"/>
          <w:rFonts w:ascii="Times New Roman" w:hAnsi="Times New Roman"/>
          <w:sz w:val="24"/>
          <w:szCs w:val="24"/>
        </w:rPr>
        <w:t>”</w:t>
      </w:r>
      <w:r w:rsidRPr="00E60F86">
        <w:rPr>
          <w:rStyle w:val="CharacterStyle1"/>
          <w:rFonts w:ascii="Times New Roman" w:hAnsi="Times New Roman"/>
          <w:sz w:val="24"/>
          <w:szCs w:val="24"/>
        </w:rPr>
        <w:t xml:space="preserve"> and that </w:t>
      </w:r>
      <w:r w:rsidR="00E23C70" w:rsidRPr="00E60F86">
        <w:rPr>
          <w:rStyle w:val="CharacterStyle1"/>
          <w:rFonts w:ascii="Times New Roman" w:hAnsi="Times New Roman"/>
          <w:sz w:val="24"/>
          <w:szCs w:val="24"/>
        </w:rPr>
        <w:t>[the claimant</w:t>
      </w:r>
      <w:r w:rsidR="00824DC0" w:rsidRPr="00E60F86">
        <w:rPr>
          <w:rStyle w:val="CharacterStyle1"/>
          <w:rFonts w:ascii="Times New Roman" w:hAnsi="Times New Roman"/>
          <w:sz w:val="24"/>
          <w:szCs w:val="24"/>
        </w:rPr>
        <w:t>’</w:t>
      </w:r>
      <w:r w:rsidR="00E23C70" w:rsidRPr="00E60F86">
        <w:rPr>
          <w:rStyle w:val="CharacterStyle1"/>
          <w:rFonts w:ascii="Times New Roman" w:hAnsi="Times New Roman"/>
          <w:sz w:val="24"/>
          <w:szCs w:val="24"/>
        </w:rPr>
        <w:t xml:space="preserve">s] </w:t>
      </w:r>
      <w:r w:rsidRPr="00E60F86">
        <w:rPr>
          <w:rStyle w:val="CharacterStyle1"/>
          <w:rFonts w:ascii="Times New Roman" w:hAnsi="Times New Roman"/>
          <w:sz w:val="24"/>
          <w:szCs w:val="24"/>
        </w:rPr>
        <w:t xml:space="preserve">disc herniation </w:t>
      </w:r>
      <w:r w:rsidR="00B5550F" w:rsidRPr="00E60F86">
        <w:rPr>
          <w:rStyle w:val="CharacterStyle1"/>
          <w:rFonts w:ascii="Times New Roman" w:hAnsi="Times New Roman"/>
          <w:sz w:val="24"/>
          <w:szCs w:val="24"/>
        </w:rPr>
        <w:t xml:space="preserve">was a </w:t>
      </w:r>
      <w:r w:rsidR="007B1871" w:rsidRPr="00E60F86">
        <w:rPr>
          <w:rStyle w:val="CharacterStyle1"/>
          <w:rFonts w:ascii="Times New Roman" w:hAnsi="Times New Roman"/>
          <w:sz w:val="24"/>
          <w:szCs w:val="24"/>
        </w:rPr>
        <w:t>“</w:t>
      </w:r>
      <w:r w:rsidRPr="00E60F86">
        <w:rPr>
          <w:rStyle w:val="CharacterStyle1"/>
          <w:rFonts w:ascii="Times New Roman" w:hAnsi="Times New Roman"/>
          <w:sz w:val="24"/>
          <w:szCs w:val="24"/>
        </w:rPr>
        <w:t>sudden mechanical or</w:t>
      </w:r>
      <w:r w:rsidR="00B5550F" w:rsidRPr="00E60F86">
        <w:rPr>
          <w:rStyle w:val="CharacterStyle1"/>
          <w:rFonts w:ascii="Times New Roman" w:hAnsi="Times New Roman"/>
          <w:sz w:val="24"/>
          <w:szCs w:val="24"/>
        </w:rPr>
        <w:t xml:space="preserve"> structural change in the body.</w:t>
      </w:r>
      <w:r w:rsidR="007B1871" w:rsidRPr="00E60F86">
        <w:rPr>
          <w:rStyle w:val="CharacterStyle1"/>
          <w:rFonts w:ascii="Times New Roman" w:hAnsi="Times New Roman"/>
          <w:sz w:val="24"/>
          <w:szCs w:val="24"/>
        </w:rPr>
        <w:t>”</w:t>
      </w:r>
      <w:r w:rsidRPr="00E60F86">
        <w:rPr>
          <w:rStyle w:val="CharacterStyle1"/>
          <w:rFonts w:ascii="Times New Roman" w:hAnsi="Times New Roman"/>
          <w:sz w:val="24"/>
          <w:szCs w:val="24"/>
        </w:rPr>
        <w:t xml:space="preserve"> </w:t>
      </w:r>
      <w:r w:rsidRPr="00E60F86">
        <w:rPr>
          <w:rStyle w:val="CharacterStyle1"/>
          <w:rFonts w:ascii="Times New Roman" w:hAnsi="Times New Roman"/>
          <w:sz w:val="24"/>
          <w:szCs w:val="24"/>
          <w:u w:val="single"/>
        </w:rPr>
        <w:t>Hoffman</w:t>
      </w:r>
      <w:r w:rsidR="007B1871" w:rsidRPr="00E60F86">
        <w:rPr>
          <w:rStyle w:val="CharacterStyle1"/>
          <w:rFonts w:ascii="Times New Roman" w:hAnsi="Times New Roman"/>
          <w:sz w:val="24"/>
          <w:szCs w:val="24"/>
          <w:u w:val="single"/>
        </w:rPr>
        <w:t xml:space="preserve"> v. Carter</w:t>
      </w:r>
      <w:r w:rsidRPr="00E60F86">
        <w:rPr>
          <w:rStyle w:val="CharacterStyle1"/>
          <w:rFonts w:ascii="Times New Roman" w:hAnsi="Times New Roman"/>
          <w:sz w:val="24"/>
          <w:szCs w:val="24"/>
        </w:rPr>
        <w:t xml:space="preserve">, 50 Va. App. </w:t>
      </w:r>
      <w:r w:rsidR="000B7A31" w:rsidRPr="00E60F86">
        <w:rPr>
          <w:rStyle w:val="CharacterStyle1"/>
          <w:rFonts w:ascii="Times New Roman" w:hAnsi="Times New Roman"/>
          <w:sz w:val="24"/>
          <w:szCs w:val="24"/>
        </w:rPr>
        <w:t>199,</w:t>
      </w:r>
      <w:r w:rsidRPr="00E60F86">
        <w:rPr>
          <w:rStyle w:val="CharacterStyle1"/>
          <w:rFonts w:ascii="Times New Roman" w:hAnsi="Times New Roman"/>
          <w:sz w:val="24"/>
          <w:szCs w:val="24"/>
        </w:rPr>
        <w:t xml:space="preserve"> 212, 648 S.E.2d </w:t>
      </w:r>
      <w:r w:rsidR="007B1871" w:rsidRPr="00E60F86">
        <w:rPr>
          <w:rStyle w:val="CharacterStyle1"/>
          <w:rFonts w:ascii="Times New Roman" w:hAnsi="Times New Roman"/>
          <w:sz w:val="24"/>
          <w:szCs w:val="24"/>
        </w:rPr>
        <w:t>318,</w:t>
      </w:r>
      <w:r w:rsidRPr="00E60F86">
        <w:rPr>
          <w:rStyle w:val="CharacterStyle1"/>
          <w:rFonts w:ascii="Times New Roman" w:hAnsi="Times New Roman"/>
          <w:sz w:val="24"/>
          <w:szCs w:val="24"/>
        </w:rPr>
        <w:t xml:space="preserve"> 325 </w:t>
      </w:r>
      <w:r w:rsidR="001A6100" w:rsidRPr="00E60F86">
        <w:rPr>
          <w:rStyle w:val="CharacterStyle1"/>
          <w:rFonts w:ascii="Times New Roman" w:hAnsi="Times New Roman"/>
          <w:sz w:val="24"/>
          <w:szCs w:val="24"/>
        </w:rPr>
        <w:t>(</w:t>
      </w:r>
      <w:r w:rsidR="007B1871" w:rsidRPr="00E60F86">
        <w:rPr>
          <w:rStyle w:val="CharacterStyle1"/>
          <w:rFonts w:ascii="Times New Roman" w:hAnsi="Times New Roman"/>
          <w:sz w:val="24"/>
          <w:szCs w:val="24"/>
        </w:rPr>
        <w:t>2007</w:t>
      </w:r>
      <w:r w:rsidR="001A6100" w:rsidRPr="00E60F86">
        <w:rPr>
          <w:rStyle w:val="CharacterStyle1"/>
          <w:rFonts w:ascii="Times New Roman" w:hAnsi="Times New Roman"/>
          <w:sz w:val="24"/>
          <w:szCs w:val="24"/>
        </w:rPr>
        <w:t>)</w:t>
      </w:r>
      <w:r w:rsidR="007B1871" w:rsidRPr="00E60F86">
        <w:rPr>
          <w:rStyle w:val="CharacterStyle1"/>
          <w:rFonts w:ascii="Times New Roman" w:hAnsi="Times New Roman"/>
          <w:sz w:val="24"/>
          <w:szCs w:val="24"/>
        </w:rPr>
        <w:t xml:space="preserve"> </w:t>
      </w:r>
      <w:r w:rsidR="00B5550F" w:rsidRPr="00E60F86">
        <w:rPr>
          <w:rStyle w:val="CharacterStyle1"/>
          <w:rFonts w:ascii="Times New Roman" w:hAnsi="Times New Roman"/>
          <w:sz w:val="24"/>
          <w:szCs w:val="24"/>
        </w:rPr>
        <w:t xml:space="preserve">(quoting </w:t>
      </w:r>
      <w:r w:rsidR="007B1871" w:rsidRPr="00E60F86">
        <w:rPr>
          <w:rStyle w:val="CharacterStyle1"/>
          <w:rFonts w:ascii="Times New Roman" w:hAnsi="Times New Roman"/>
          <w:sz w:val="24"/>
          <w:szCs w:val="24"/>
          <w:u w:val="single"/>
        </w:rPr>
        <w:t>Chesterfield  C</w:t>
      </w:r>
      <w:r w:rsidR="00507E41" w:rsidRPr="00E60F86">
        <w:rPr>
          <w:rStyle w:val="CharacterStyle1"/>
          <w:rFonts w:ascii="Times New Roman" w:hAnsi="Times New Roman"/>
          <w:sz w:val="24"/>
          <w:szCs w:val="24"/>
          <w:u w:val="single"/>
        </w:rPr>
        <w:t>ou</w:t>
      </w:r>
      <w:r w:rsidR="007B1871" w:rsidRPr="00E60F86">
        <w:rPr>
          <w:rStyle w:val="CharacterStyle1"/>
          <w:rFonts w:ascii="Times New Roman" w:hAnsi="Times New Roman"/>
          <w:sz w:val="24"/>
          <w:szCs w:val="24"/>
          <w:u w:val="single"/>
        </w:rPr>
        <w:t>nty v. </w:t>
      </w:r>
      <w:r w:rsidR="00B5550F" w:rsidRPr="00E60F86">
        <w:rPr>
          <w:rStyle w:val="CharacterStyle1"/>
          <w:rFonts w:ascii="Times New Roman" w:hAnsi="Times New Roman"/>
          <w:sz w:val="24"/>
          <w:szCs w:val="24"/>
          <w:u w:val="single"/>
        </w:rPr>
        <w:t>Dunn</w:t>
      </w:r>
      <w:r w:rsidR="00B5550F" w:rsidRPr="00E60F86">
        <w:rPr>
          <w:rStyle w:val="CharacterStyle1"/>
          <w:rFonts w:ascii="Times New Roman" w:hAnsi="Times New Roman"/>
          <w:sz w:val="24"/>
          <w:szCs w:val="24"/>
        </w:rPr>
        <w:t>,</w:t>
      </w:r>
      <w:r w:rsidRPr="00E60F86">
        <w:rPr>
          <w:rStyle w:val="CharacterStyle1"/>
          <w:rFonts w:ascii="Times New Roman" w:hAnsi="Times New Roman"/>
          <w:sz w:val="24"/>
          <w:szCs w:val="24"/>
        </w:rPr>
        <w:t xml:space="preserve"> 9 Va. App. </w:t>
      </w:r>
      <w:r w:rsidR="007B1871" w:rsidRPr="00E60F86">
        <w:rPr>
          <w:rStyle w:val="CharacterStyle1"/>
          <w:rFonts w:ascii="Times New Roman" w:hAnsi="Times New Roman"/>
          <w:sz w:val="24"/>
          <w:szCs w:val="24"/>
        </w:rPr>
        <w:t>475,</w:t>
      </w:r>
      <w:r w:rsidRPr="00E60F86">
        <w:rPr>
          <w:rStyle w:val="CharacterStyle1"/>
          <w:rFonts w:ascii="Times New Roman" w:hAnsi="Times New Roman"/>
          <w:sz w:val="24"/>
          <w:szCs w:val="24"/>
        </w:rPr>
        <w:t xml:space="preserve"> 476, 389 S.E.2d </w:t>
      </w:r>
      <w:r w:rsidR="007B1871" w:rsidRPr="00E60F86">
        <w:rPr>
          <w:rStyle w:val="CharacterStyle1"/>
          <w:rFonts w:ascii="Times New Roman" w:hAnsi="Times New Roman"/>
          <w:sz w:val="24"/>
          <w:szCs w:val="24"/>
        </w:rPr>
        <w:t>180,</w:t>
      </w:r>
      <w:r w:rsidRPr="00E60F86">
        <w:rPr>
          <w:rStyle w:val="CharacterStyle1"/>
          <w:rFonts w:ascii="Times New Roman" w:hAnsi="Times New Roman"/>
          <w:sz w:val="24"/>
          <w:szCs w:val="24"/>
        </w:rPr>
        <w:t xml:space="preserve"> 181</w:t>
      </w:r>
      <w:r w:rsidR="007B1871" w:rsidRPr="00E60F86">
        <w:rPr>
          <w:rStyle w:val="CharacterStyle1"/>
          <w:rFonts w:ascii="Times New Roman" w:hAnsi="Times New Roman"/>
          <w:sz w:val="24"/>
          <w:szCs w:val="24"/>
        </w:rPr>
        <w:t xml:space="preserve"> </w:t>
      </w:r>
      <w:r w:rsidR="001A6100" w:rsidRPr="00E60F86">
        <w:rPr>
          <w:rStyle w:val="CharacterStyle1"/>
          <w:rFonts w:ascii="Times New Roman" w:hAnsi="Times New Roman"/>
          <w:sz w:val="24"/>
          <w:szCs w:val="24"/>
        </w:rPr>
        <w:t>(</w:t>
      </w:r>
      <w:r w:rsidR="007B1871" w:rsidRPr="00E60F86">
        <w:rPr>
          <w:rStyle w:val="CharacterStyle1"/>
          <w:rFonts w:ascii="Times New Roman" w:hAnsi="Times New Roman"/>
          <w:sz w:val="24"/>
          <w:szCs w:val="24"/>
        </w:rPr>
        <w:t>1990</w:t>
      </w:r>
      <w:r w:rsidR="001A6100" w:rsidRPr="00E60F86">
        <w:rPr>
          <w:rStyle w:val="CharacterStyle1"/>
          <w:rFonts w:ascii="Times New Roman" w:hAnsi="Times New Roman"/>
          <w:sz w:val="24"/>
          <w:szCs w:val="24"/>
        </w:rPr>
        <w:t>)</w:t>
      </w:r>
      <w:r w:rsidRPr="00E60F86">
        <w:rPr>
          <w:rStyle w:val="CharacterStyle1"/>
          <w:rFonts w:ascii="Times New Roman" w:hAnsi="Times New Roman"/>
          <w:sz w:val="24"/>
          <w:szCs w:val="24"/>
        </w:rPr>
        <w:t xml:space="preserve">). Finally, we </w:t>
      </w:r>
      <w:r w:rsidR="00B5550F" w:rsidRPr="00E60F86">
        <w:rPr>
          <w:rStyle w:val="CharacterStyle1"/>
          <w:rFonts w:ascii="Times New Roman" w:hAnsi="Times New Roman"/>
          <w:sz w:val="24"/>
          <w:szCs w:val="24"/>
        </w:rPr>
        <w:t xml:space="preserve">find </w:t>
      </w:r>
      <w:r w:rsidR="007B1871" w:rsidRPr="00E60F86">
        <w:rPr>
          <w:rStyle w:val="CharacterStyle1"/>
          <w:rFonts w:ascii="Times New Roman" w:hAnsi="Times New Roman"/>
          <w:sz w:val="24"/>
          <w:szCs w:val="24"/>
        </w:rPr>
        <w:t>“</w:t>
      </w:r>
      <w:r w:rsidRPr="00E60F86">
        <w:rPr>
          <w:rStyle w:val="CharacterStyle1"/>
          <w:rFonts w:ascii="Times New Roman" w:hAnsi="Times New Roman"/>
          <w:sz w:val="24"/>
          <w:szCs w:val="24"/>
        </w:rPr>
        <w:t xml:space="preserve">a causal connection between the </w:t>
      </w:r>
      <w:r w:rsidR="00B5550F" w:rsidRPr="00E60F86">
        <w:rPr>
          <w:rStyle w:val="CharacterStyle1"/>
          <w:rFonts w:ascii="Times New Roman" w:hAnsi="Times New Roman"/>
          <w:sz w:val="24"/>
          <w:szCs w:val="24"/>
        </w:rPr>
        <w:t>incident and the bodily change.</w:t>
      </w:r>
      <w:r w:rsidR="007B1871" w:rsidRPr="00E60F86">
        <w:rPr>
          <w:rStyle w:val="CharacterStyle1"/>
          <w:rFonts w:ascii="Times New Roman" w:hAnsi="Times New Roman"/>
          <w:sz w:val="24"/>
          <w:szCs w:val="24"/>
        </w:rPr>
        <w:t>”</w:t>
      </w:r>
      <w:r w:rsidRPr="00E60F86">
        <w:rPr>
          <w:rStyle w:val="CharacterStyle1"/>
          <w:rFonts w:ascii="Times New Roman" w:hAnsi="Times New Roman"/>
          <w:sz w:val="24"/>
          <w:szCs w:val="24"/>
        </w:rPr>
        <w:t xml:space="preserve"> </w:t>
      </w:r>
      <w:r w:rsidRPr="00E60F86">
        <w:rPr>
          <w:rStyle w:val="CharacterStyle1"/>
          <w:rFonts w:ascii="Times New Roman" w:hAnsi="Times New Roman"/>
          <w:sz w:val="24"/>
          <w:szCs w:val="24"/>
          <w:u w:val="single"/>
        </w:rPr>
        <w:t>Id</w:t>
      </w:r>
      <w:r w:rsidRPr="00E60F86">
        <w:rPr>
          <w:rStyle w:val="CharacterStyle1"/>
          <w:rFonts w:ascii="Times New Roman" w:hAnsi="Times New Roman"/>
          <w:sz w:val="24"/>
          <w:szCs w:val="24"/>
        </w:rPr>
        <w:t>.</w:t>
      </w:r>
    </w:p>
    <w:p w:rsidR="007B1871" w:rsidRPr="00E60F86" w:rsidRDefault="007B1871" w:rsidP="00264D7E">
      <w:pPr>
        <w:spacing w:after="0" w:line="240" w:lineRule="auto"/>
        <w:ind w:left="720"/>
        <w:jc w:val="both"/>
        <w:rPr>
          <w:rStyle w:val="CharacterStyle1"/>
          <w:rFonts w:ascii="Times New Roman" w:hAnsi="Times New Roman"/>
          <w:sz w:val="24"/>
          <w:szCs w:val="24"/>
        </w:rPr>
      </w:pPr>
    </w:p>
    <w:p w:rsidR="007B1871" w:rsidRPr="00E60F86" w:rsidRDefault="007B1871" w:rsidP="00264D7E">
      <w:pPr>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lastRenderedPageBreak/>
        <w:t>(Op. 13.)</w:t>
      </w:r>
    </w:p>
    <w:p w:rsidR="00264D7E" w:rsidRPr="00E60F86" w:rsidRDefault="00264D7E" w:rsidP="00824DC0">
      <w:pPr>
        <w:spacing w:after="0" w:line="240" w:lineRule="auto"/>
        <w:jc w:val="both"/>
        <w:rPr>
          <w:rStyle w:val="CharacterStyle1"/>
          <w:rFonts w:ascii="Times New Roman" w:hAnsi="Times New Roman"/>
          <w:sz w:val="24"/>
          <w:szCs w:val="24"/>
        </w:rPr>
      </w:pPr>
    </w:p>
    <w:p w:rsidR="0012282A" w:rsidRPr="00E60F86" w:rsidRDefault="0012282A" w:rsidP="002843DF">
      <w:pPr>
        <w:pStyle w:val="Style2"/>
        <w:kinsoku w:val="0"/>
        <w:autoSpaceDE/>
        <w:autoSpaceDN/>
        <w:spacing w:before="0" w:line="240" w:lineRule="auto"/>
        <w:ind w:right="0" w:firstLine="0"/>
        <w:jc w:val="both"/>
        <w:rPr>
          <w:sz w:val="24"/>
          <w:szCs w:val="24"/>
        </w:rPr>
      </w:pPr>
    </w:p>
    <w:p w:rsidR="00E60E66" w:rsidRPr="00E60F86" w:rsidRDefault="00264D7E" w:rsidP="00264D7E">
      <w:pPr>
        <w:pStyle w:val="ListParagraph"/>
        <w:keepNext/>
        <w:numPr>
          <w:ilvl w:val="0"/>
          <w:numId w:val="1"/>
        </w:numPr>
        <w:spacing w:after="0" w:line="240" w:lineRule="auto"/>
        <w:ind w:left="720"/>
        <w:jc w:val="both"/>
        <w:rPr>
          <w:rFonts w:ascii="Times New Roman" w:hAnsi="Times New Roman"/>
          <w:sz w:val="24"/>
          <w:szCs w:val="24"/>
        </w:rPr>
      </w:pPr>
      <w:r w:rsidRPr="00E60F86">
        <w:rPr>
          <w:rFonts w:ascii="Times New Roman" w:hAnsi="Times New Roman"/>
          <w:sz w:val="24"/>
          <w:szCs w:val="24"/>
        </w:rPr>
        <w:t>UNEXPLAINED MOTOR VEHICLE ACCIDENT</w:t>
      </w:r>
    </w:p>
    <w:p w:rsidR="00264D7E" w:rsidRPr="00E60F86" w:rsidRDefault="00264D7E" w:rsidP="00264D7E">
      <w:pPr>
        <w:keepNext/>
        <w:spacing w:after="0" w:line="240" w:lineRule="auto"/>
        <w:ind w:left="720" w:hanging="720"/>
        <w:jc w:val="both"/>
        <w:rPr>
          <w:rFonts w:ascii="Times New Roman" w:hAnsi="Times New Roman"/>
          <w:sz w:val="24"/>
          <w:szCs w:val="24"/>
          <w:u w:val="single"/>
        </w:rPr>
      </w:pPr>
    </w:p>
    <w:p w:rsidR="00B216B7" w:rsidRPr="00E60F86" w:rsidRDefault="00264D7E" w:rsidP="00264D7E">
      <w:pPr>
        <w:keepNext/>
        <w:spacing w:after="0" w:line="240" w:lineRule="auto"/>
        <w:ind w:left="720"/>
        <w:jc w:val="both"/>
        <w:rPr>
          <w:rFonts w:ascii="Times New Roman" w:hAnsi="Times New Roman"/>
          <w:b/>
          <w:sz w:val="24"/>
          <w:szCs w:val="24"/>
        </w:rPr>
      </w:pPr>
      <w:r w:rsidRPr="00E60F86">
        <w:rPr>
          <w:rFonts w:ascii="Times New Roman" w:hAnsi="Times New Roman"/>
          <w:b/>
          <w:sz w:val="24"/>
          <w:szCs w:val="24"/>
          <w:u w:val="single"/>
        </w:rPr>
        <w:t>Burney-Divens v. C</w:t>
      </w:r>
      <w:r w:rsidR="00D93E45" w:rsidRPr="00E60F86">
        <w:rPr>
          <w:rFonts w:ascii="Times New Roman" w:hAnsi="Times New Roman"/>
          <w:b/>
          <w:sz w:val="24"/>
          <w:szCs w:val="24"/>
          <w:u w:val="single"/>
        </w:rPr>
        <w:t>ommunity</w:t>
      </w:r>
      <w:r w:rsidR="00E60E66" w:rsidRPr="00E60F86">
        <w:rPr>
          <w:rFonts w:ascii="Times New Roman" w:hAnsi="Times New Roman"/>
          <w:b/>
          <w:sz w:val="24"/>
          <w:szCs w:val="24"/>
          <w:u w:val="single"/>
        </w:rPr>
        <w:t xml:space="preserve"> Corr</w:t>
      </w:r>
      <w:r w:rsidR="00D93E45" w:rsidRPr="00E60F86">
        <w:rPr>
          <w:rFonts w:ascii="Times New Roman" w:hAnsi="Times New Roman"/>
          <w:b/>
          <w:sz w:val="24"/>
          <w:szCs w:val="24"/>
          <w:u w:val="single"/>
        </w:rPr>
        <w:t>ections</w:t>
      </w:r>
      <w:r w:rsidR="00E60E66" w:rsidRPr="00E60F86">
        <w:rPr>
          <w:rFonts w:ascii="Times New Roman" w:hAnsi="Times New Roman"/>
          <w:b/>
          <w:sz w:val="24"/>
          <w:szCs w:val="24"/>
          <w:u w:val="single"/>
        </w:rPr>
        <w:t xml:space="preserve"> Admin</w:t>
      </w:r>
      <w:r w:rsidR="00D93E45" w:rsidRPr="00E60F86">
        <w:rPr>
          <w:rFonts w:ascii="Times New Roman" w:hAnsi="Times New Roman"/>
          <w:b/>
          <w:sz w:val="24"/>
          <w:szCs w:val="24"/>
          <w:u w:val="single"/>
        </w:rPr>
        <w:t>istration</w:t>
      </w:r>
      <w:r w:rsidR="00E60E66" w:rsidRPr="00E60F86">
        <w:rPr>
          <w:rFonts w:ascii="Times New Roman" w:hAnsi="Times New Roman"/>
          <w:b/>
          <w:sz w:val="24"/>
          <w:szCs w:val="24"/>
        </w:rPr>
        <w:t>, No. 1588-15-2 (</w:t>
      </w:r>
      <w:r w:rsidR="00680465" w:rsidRPr="00E60F86">
        <w:rPr>
          <w:rFonts w:ascii="Times New Roman" w:hAnsi="Times New Roman"/>
          <w:b/>
          <w:sz w:val="24"/>
          <w:szCs w:val="24"/>
        </w:rPr>
        <w:t xml:space="preserve">Va. Ct. App. </w:t>
      </w:r>
      <w:r w:rsidR="00E60E66" w:rsidRPr="00E60F86">
        <w:rPr>
          <w:rFonts w:ascii="Times New Roman" w:hAnsi="Times New Roman"/>
          <w:b/>
          <w:sz w:val="24"/>
          <w:szCs w:val="24"/>
        </w:rPr>
        <w:t>May 3, 2016)</w:t>
      </w:r>
      <w:r w:rsidR="00FE19BF" w:rsidRPr="00E60F86">
        <w:rPr>
          <w:rFonts w:ascii="Times New Roman" w:hAnsi="Times New Roman"/>
          <w:b/>
          <w:sz w:val="24"/>
          <w:szCs w:val="24"/>
        </w:rPr>
        <w:t xml:space="preserve"> </w:t>
      </w:r>
      <w:r w:rsidR="00E60E66" w:rsidRPr="00E60F86">
        <w:rPr>
          <w:rFonts w:ascii="Times New Roman" w:hAnsi="Times New Roman"/>
          <w:b/>
          <w:sz w:val="24"/>
          <w:szCs w:val="24"/>
        </w:rPr>
        <w:t>(unpublished)</w:t>
      </w:r>
      <w:r w:rsidRPr="00E60F86">
        <w:rPr>
          <w:rFonts w:ascii="Times New Roman" w:hAnsi="Times New Roman"/>
          <w:b/>
          <w:sz w:val="24"/>
          <w:szCs w:val="24"/>
        </w:rPr>
        <w:t>.</w:t>
      </w:r>
    </w:p>
    <w:p w:rsidR="00264D7E" w:rsidRPr="00E60F86" w:rsidRDefault="00264D7E" w:rsidP="00264D7E">
      <w:pPr>
        <w:keepNext/>
        <w:spacing w:after="0" w:line="240" w:lineRule="auto"/>
        <w:ind w:left="720" w:hanging="720"/>
        <w:jc w:val="both"/>
        <w:rPr>
          <w:rStyle w:val="CharacterStyle2"/>
          <w:rFonts w:ascii="Times New Roman" w:hAnsi="Times New Roman"/>
          <w:sz w:val="24"/>
          <w:szCs w:val="24"/>
        </w:rPr>
      </w:pPr>
    </w:p>
    <w:p w:rsidR="00B216B7" w:rsidRPr="00E60F86" w:rsidRDefault="00270F11" w:rsidP="00264D7E">
      <w:pPr>
        <w:keepNext/>
        <w:spacing w:after="0" w:line="240" w:lineRule="auto"/>
        <w:ind w:left="720"/>
        <w:jc w:val="both"/>
        <w:rPr>
          <w:rStyle w:val="CharacterStyle2"/>
          <w:rFonts w:ascii="Times New Roman" w:hAnsi="Times New Roman"/>
          <w:sz w:val="24"/>
          <w:szCs w:val="24"/>
        </w:rPr>
      </w:pPr>
      <w:r w:rsidRPr="00E60F86">
        <w:rPr>
          <w:rStyle w:val="CharacterStyle2"/>
          <w:rFonts w:ascii="Times New Roman" w:hAnsi="Times New Roman"/>
          <w:sz w:val="24"/>
          <w:szCs w:val="24"/>
        </w:rPr>
        <w:t xml:space="preserve">In August 2012, </w:t>
      </w:r>
      <w:r w:rsidR="006522C6" w:rsidRPr="00E60F86">
        <w:rPr>
          <w:rStyle w:val="CharacterStyle2"/>
          <w:rFonts w:ascii="Times New Roman" w:hAnsi="Times New Roman"/>
          <w:sz w:val="24"/>
          <w:szCs w:val="24"/>
        </w:rPr>
        <w:t xml:space="preserve">the </w:t>
      </w:r>
      <w:r w:rsidRPr="00E60F86">
        <w:rPr>
          <w:rStyle w:val="CharacterStyle2"/>
          <w:rFonts w:ascii="Times New Roman" w:hAnsi="Times New Roman"/>
          <w:sz w:val="24"/>
          <w:szCs w:val="24"/>
        </w:rPr>
        <w:t xml:space="preserve">claimant </w:t>
      </w:r>
      <w:r w:rsidR="00B216B7" w:rsidRPr="00E60F86">
        <w:rPr>
          <w:rStyle w:val="CharacterStyle2"/>
          <w:rFonts w:ascii="Times New Roman" w:hAnsi="Times New Roman"/>
          <w:sz w:val="24"/>
          <w:szCs w:val="24"/>
        </w:rPr>
        <w:t xml:space="preserve">sustained a compensable injury by accident and injured her low back. On September 17, 2012, she had a medical appointment </w:t>
      </w:r>
      <w:r w:rsidRPr="00E60F86">
        <w:rPr>
          <w:rStyle w:val="CharacterStyle2"/>
          <w:rFonts w:ascii="Times New Roman" w:hAnsi="Times New Roman"/>
          <w:sz w:val="24"/>
          <w:szCs w:val="24"/>
        </w:rPr>
        <w:t xml:space="preserve">regarding </w:t>
      </w:r>
      <w:r w:rsidR="00B216B7" w:rsidRPr="00E60F86">
        <w:rPr>
          <w:rStyle w:val="CharacterStyle2"/>
          <w:rFonts w:ascii="Times New Roman" w:hAnsi="Times New Roman"/>
          <w:sz w:val="24"/>
          <w:szCs w:val="24"/>
        </w:rPr>
        <w:t xml:space="preserve">her back pain. She did not take her pain medication that morning because the side effects hindered her driving. After her appointment, she </w:t>
      </w:r>
      <w:r w:rsidR="00CA0170" w:rsidRPr="00E60F86">
        <w:rPr>
          <w:rStyle w:val="CharacterStyle2"/>
          <w:rFonts w:ascii="Times New Roman" w:hAnsi="Times New Roman"/>
          <w:sz w:val="24"/>
          <w:szCs w:val="24"/>
        </w:rPr>
        <w:t xml:space="preserve">drove </w:t>
      </w:r>
      <w:r w:rsidR="00B216B7" w:rsidRPr="00E60F86">
        <w:rPr>
          <w:rStyle w:val="CharacterStyle2"/>
          <w:rFonts w:ascii="Times New Roman" w:hAnsi="Times New Roman"/>
          <w:sz w:val="24"/>
          <w:szCs w:val="24"/>
        </w:rPr>
        <w:t>her employer-provided vehicle to Staunton for a meeting</w:t>
      </w:r>
      <w:r w:rsidR="00CA0170" w:rsidRPr="00E60F86">
        <w:rPr>
          <w:rStyle w:val="CharacterStyle2"/>
          <w:rFonts w:ascii="Times New Roman" w:hAnsi="Times New Roman"/>
          <w:sz w:val="24"/>
          <w:szCs w:val="24"/>
        </w:rPr>
        <w:t xml:space="preserve">. </w:t>
      </w:r>
      <w:r w:rsidR="00B216B7" w:rsidRPr="00E60F86">
        <w:rPr>
          <w:rStyle w:val="CharacterStyle2"/>
          <w:rFonts w:ascii="Times New Roman" w:hAnsi="Times New Roman"/>
          <w:sz w:val="24"/>
          <w:szCs w:val="24"/>
        </w:rPr>
        <w:t xml:space="preserve">During the </w:t>
      </w:r>
      <w:r w:rsidR="00A81792" w:rsidRPr="00E60F86">
        <w:rPr>
          <w:rStyle w:val="CharacterStyle2"/>
          <w:rFonts w:ascii="Times New Roman" w:hAnsi="Times New Roman"/>
          <w:sz w:val="24"/>
          <w:szCs w:val="24"/>
        </w:rPr>
        <w:t>commute,</w:t>
      </w:r>
      <w:r w:rsidR="006522C6" w:rsidRPr="00E60F86">
        <w:rPr>
          <w:rStyle w:val="CharacterStyle2"/>
          <w:rFonts w:ascii="Times New Roman" w:hAnsi="Times New Roman"/>
          <w:sz w:val="24"/>
          <w:szCs w:val="24"/>
        </w:rPr>
        <w:t xml:space="preserve"> the</w:t>
      </w:r>
      <w:r w:rsidR="00A81792" w:rsidRPr="00E60F86">
        <w:rPr>
          <w:rStyle w:val="CharacterStyle2"/>
          <w:rFonts w:ascii="Times New Roman" w:hAnsi="Times New Roman"/>
          <w:sz w:val="24"/>
          <w:szCs w:val="24"/>
        </w:rPr>
        <w:t xml:space="preserve"> </w:t>
      </w:r>
      <w:r w:rsidR="00FB70FB" w:rsidRPr="00E60F86">
        <w:rPr>
          <w:rStyle w:val="CharacterStyle2"/>
          <w:rFonts w:ascii="Times New Roman" w:hAnsi="Times New Roman"/>
          <w:sz w:val="24"/>
          <w:szCs w:val="24"/>
        </w:rPr>
        <w:t>claimant</w:t>
      </w:r>
      <w:r w:rsidR="00824DC0" w:rsidRPr="00E60F86">
        <w:rPr>
          <w:rStyle w:val="CharacterStyle2"/>
          <w:rFonts w:ascii="Times New Roman" w:hAnsi="Times New Roman"/>
          <w:sz w:val="24"/>
          <w:szCs w:val="24"/>
        </w:rPr>
        <w:t>’</w:t>
      </w:r>
      <w:r w:rsidR="00FB70FB" w:rsidRPr="00E60F86">
        <w:rPr>
          <w:rStyle w:val="CharacterStyle2"/>
          <w:rFonts w:ascii="Times New Roman" w:hAnsi="Times New Roman"/>
          <w:sz w:val="24"/>
          <w:szCs w:val="24"/>
        </w:rPr>
        <w:t xml:space="preserve">s </w:t>
      </w:r>
      <w:r w:rsidR="00CA0170" w:rsidRPr="00E60F86">
        <w:rPr>
          <w:rStyle w:val="CharacterStyle2"/>
          <w:rFonts w:ascii="Times New Roman" w:hAnsi="Times New Roman"/>
          <w:sz w:val="24"/>
          <w:szCs w:val="24"/>
        </w:rPr>
        <w:t xml:space="preserve">vehicle </w:t>
      </w:r>
      <w:r w:rsidR="00A81792" w:rsidRPr="00E60F86">
        <w:rPr>
          <w:rStyle w:val="CharacterStyle2"/>
          <w:rFonts w:ascii="Times New Roman" w:hAnsi="Times New Roman"/>
          <w:sz w:val="24"/>
          <w:szCs w:val="24"/>
        </w:rPr>
        <w:t xml:space="preserve">left </w:t>
      </w:r>
      <w:r w:rsidR="00B216B7" w:rsidRPr="00E60F86">
        <w:rPr>
          <w:rStyle w:val="CharacterStyle2"/>
          <w:rFonts w:ascii="Times New Roman" w:hAnsi="Times New Roman"/>
          <w:sz w:val="24"/>
          <w:szCs w:val="24"/>
        </w:rPr>
        <w:t xml:space="preserve">the road and went down an embankment. </w:t>
      </w:r>
      <w:r w:rsidR="006522C6" w:rsidRPr="00E60F86">
        <w:rPr>
          <w:rStyle w:val="CharacterStyle2"/>
          <w:rFonts w:ascii="Times New Roman" w:hAnsi="Times New Roman"/>
          <w:sz w:val="24"/>
          <w:szCs w:val="24"/>
        </w:rPr>
        <w:t>The c</w:t>
      </w:r>
      <w:r w:rsidR="00FB70FB" w:rsidRPr="00E60F86">
        <w:rPr>
          <w:rStyle w:val="CharacterStyle2"/>
          <w:rFonts w:ascii="Times New Roman" w:hAnsi="Times New Roman"/>
          <w:sz w:val="24"/>
          <w:szCs w:val="24"/>
        </w:rPr>
        <w:t xml:space="preserve">laimant </w:t>
      </w:r>
      <w:r w:rsidR="00B216B7" w:rsidRPr="00E60F86">
        <w:rPr>
          <w:rStyle w:val="CharacterStyle2"/>
          <w:rFonts w:ascii="Times New Roman" w:hAnsi="Times New Roman"/>
          <w:sz w:val="24"/>
          <w:szCs w:val="24"/>
        </w:rPr>
        <w:t>testified that</w:t>
      </w:r>
      <w:r w:rsidR="00030827" w:rsidRPr="00E60F86">
        <w:rPr>
          <w:rStyle w:val="CharacterStyle2"/>
          <w:rFonts w:ascii="Times New Roman" w:hAnsi="Times New Roman"/>
          <w:sz w:val="24"/>
          <w:szCs w:val="24"/>
        </w:rPr>
        <w:t>,</w:t>
      </w:r>
      <w:r w:rsidR="00B216B7" w:rsidRPr="00E60F86">
        <w:rPr>
          <w:rStyle w:val="CharacterStyle2"/>
          <w:rFonts w:ascii="Times New Roman" w:hAnsi="Times New Roman"/>
          <w:sz w:val="24"/>
          <w:szCs w:val="24"/>
        </w:rPr>
        <w:t xml:space="preserve"> after driving past a sign for Boones Mill, her vision diminished and started blurring. </w:t>
      </w:r>
      <w:r w:rsidR="00A96D3B" w:rsidRPr="00E60F86">
        <w:rPr>
          <w:rStyle w:val="CharacterStyle2"/>
          <w:rFonts w:ascii="Times New Roman" w:hAnsi="Times New Roman"/>
          <w:sz w:val="24"/>
          <w:szCs w:val="24"/>
        </w:rPr>
        <w:t xml:space="preserve">Next, she simply </w:t>
      </w:r>
      <w:r w:rsidR="00B216B7" w:rsidRPr="00E60F86">
        <w:rPr>
          <w:rStyle w:val="CharacterStyle2"/>
          <w:rFonts w:ascii="Times New Roman" w:hAnsi="Times New Roman"/>
          <w:sz w:val="24"/>
          <w:szCs w:val="24"/>
        </w:rPr>
        <w:t xml:space="preserve">remembered crawling out of the car </w:t>
      </w:r>
      <w:r w:rsidR="00A81792" w:rsidRPr="00E60F86">
        <w:rPr>
          <w:rStyle w:val="CharacterStyle2"/>
          <w:rFonts w:ascii="Times New Roman" w:hAnsi="Times New Roman"/>
          <w:sz w:val="24"/>
          <w:szCs w:val="24"/>
        </w:rPr>
        <w:t xml:space="preserve">and hearing an assisting bystander. </w:t>
      </w:r>
      <w:r w:rsidR="006522C6" w:rsidRPr="00E60F86">
        <w:rPr>
          <w:rStyle w:val="CharacterStyle2"/>
          <w:rFonts w:ascii="Times New Roman" w:hAnsi="Times New Roman"/>
          <w:sz w:val="24"/>
          <w:szCs w:val="24"/>
        </w:rPr>
        <w:t xml:space="preserve"> The c</w:t>
      </w:r>
      <w:r w:rsidR="00FB70FB" w:rsidRPr="00E60F86">
        <w:rPr>
          <w:rStyle w:val="CharacterStyle2"/>
          <w:rFonts w:ascii="Times New Roman" w:hAnsi="Times New Roman"/>
          <w:sz w:val="24"/>
          <w:szCs w:val="24"/>
        </w:rPr>
        <w:t xml:space="preserve">laimant </w:t>
      </w:r>
      <w:r w:rsidR="00B216B7" w:rsidRPr="00E60F86">
        <w:rPr>
          <w:rStyle w:val="CharacterStyle2"/>
          <w:rFonts w:ascii="Times New Roman" w:hAnsi="Times New Roman"/>
          <w:sz w:val="24"/>
          <w:szCs w:val="24"/>
        </w:rPr>
        <w:t>did not remember w</w:t>
      </w:r>
      <w:r w:rsidR="00A81792" w:rsidRPr="00E60F86">
        <w:rPr>
          <w:rStyle w:val="CharacterStyle2"/>
          <w:rFonts w:ascii="Times New Roman" w:hAnsi="Times New Roman"/>
          <w:sz w:val="24"/>
          <w:szCs w:val="24"/>
        </w:rPr>
        <w:t xml:space="preserve">hat </w:t>
      </w:r>
      <w:r w:rsidR="00B216B7" w:rsidRPr="00E60F86">
        <w:rPr>
          <w:rStyle w:val="CharacterStyle2"/>
          <w:rFonts w:ascii="Times New Roman" w:hAnsi="Times New Roman"/>
          <w:sz w:val="24"/>
          <w:szCs w:val="24"/>
        </w:rPr>
        <w:t>caused her to run off the road.</w:t>
      </w:r>
    </w:p>
    <w:p w:rsidR="00CA0170" w:rsidRPr="00E60F86" w:rsidRDefault="00CA0170" w:rsidP="00264D7E">
      <w:pPr>
        <w:spacing w:after="0" w:line="240" w:lineRule="auto"/>
        <w:ind w:left="720" w:hanging="720"/>
        <w:jc w:val="both"/>
        <w:rPr>
          <w:rStyle w:val="CharacterStyle1"/>
          <w:rFonts w:ascii="Times New Roman" w:hAnsi="Times New Roman"/>
          <w:sz w:val="24"/>
          <w:szCs w:val="24"/>
        </w:rPr>
      </w:pPr>
    </w:p>
    <w:p w:rsidR="005418CD" w:rsidRPr="00E60F86" w:rsidRDefault="00B216B7" w:rsidP="00264D7E">
      <w:pPr>
        <w:spacing w:after="0" w:line="240" w:lineRule="auto"/>
        <w:ind w:left="720"/>
        <w:jc w:val="both"/>
        <w:rPr>
          <w:rFonts w:ascii="Times New Roman" w:hAnsi="Times New Roman"/>
          <w:sz w:val="24"/>
          <w:szCs w:val="24"/>
        </w:rPr>
      </w:pPr>
      <w:r w:rsidRPr="00E60F86">
        <w:rPr>
          <w:rStyle w:val="CharacterStyle1"/>
          <w:rFonts w:ascii="Times New Roman" w:hAnsi="Times New Roman"/>
          <w:sz w:val="24"/>
          <w:szCs w:val="24"/>
        </w:rPr>
        <w:t xml:space="preserve">At the </w:t>
      </w:r>
      <w:r w:rsidR="00CA0170" w:rsidRPr="00E60F86">
        <w:rPr>
          <w:rStyle w:val="CharacterStyle1"/>
          <w:rFonts w:ascii="Times New Roman" w:hAnsi="Times New Roman"/>
          <w:sz w:val="24"/>
          <w:szCs w:val="24"/>
        </w:rPr>
        <w:t xml:space="preserve">evidentiary </w:t>
      </w:r>
      <w:r w:rsidRPr="00E60F86">
        <w:rPr>
          <w:rStyle w:val="CharacterStyle1"/>
          <w:rFonts w:ascii="Times New Roman" w:hAnsi="Times New Roman"/>
          <w:sz w:val="24"/>
          <w:szCs w:val="24"/>
        </w:rPr>
        <w:t>hearing</w:t>
      </w:r>
      <w:r w:rsidR="00CA0170" w:rsidRPr="00E60F86">
        <w:rPr>
          <w:rStyle w:val="CharacterStyle1"/>
          <w:rFonts w:ascii="Times New Roman" w:hAnsi="Times New Roman"/>
          <w:sz w:val="24"/>
          <w:szCs w:val="24"/>
        </w:rPr>
        <w:t xml:space="preserve">, </w:t>
      </w:r>
      <w:r w:rsidR="006522C6" w:rsidRPr="00E60F86">
        <w:rPr>
          <w:rStyle w:val="CharacterStyle1"/>
          <w:rFonts w:ascii="Times New Roman" w:hAnsi="Times New Roman"/>
          <w:sz w:val="24"/>
          <w:szCs w:val="24"/>
        </w:rPr>
        <w:t xml:space="preserve">the </w:t>
      </w:r>
      <w:r w:rsidR="00FB70FB" w:rsidRPr="00E60F86">
        <w:rPr>
          <w:rStyle w:val="CharacterStyle1"/>
          <w:rFonts w:ascii="Times New Roman" w:hAnsi="Times New Roman"/>
          <w:sz w:val="24"/>
          <w:szCs w:val="24"/>
        </w:rPr>
        <w:t xml:space="preserve">claimant </w:t>
      </w:r>
      <w:r w:rsidRPr="00E60F86">
        <w:rPr>
          <w:rStyle w:val="CharacterStyle1"/>
          <w:rFonts w:ascii="Times New Roman" w:hAnsi="Times New Roman"/>
          <w:sz w:val="24"/>
          <w:szCs w:val="24"/>
        </w:rPr>
        <w:t>alleged that an idiopathic condition of blurred vision due to her pre-ex</w:t>
      </w:r>
      <w:r w:rsidRPr="00E60F86">
        <w:rPr>
          <w:rStyle w:val="CharacterStyle1"/>
          <w:rFonts w:ascii="Times New Roman" w:hAnsi="Times New Roman"/>
          <w:sz w:val="24"/>
          <w:szCs w:val="24"/>
        </w:rPr>
        <w:lastRenderedPageBreak/>
        <w:t>isting migraine headaches</w:t>
      </w:r>
      <w:r w:rsidR="00CA0170" w:rsidRPr="00E60F86">
        <w:rPr>
          <w:rStyle w:val="CharacterStyle1"/>
          <w:rFonts w:ascii="Times New Roman" w:hAnsi="Times New Roman"/>
          <w:sz w:val="24"/>
          <w:szCs w:val="24"/>
        </w:rPr>
        <w:t xml:space="preserve"> caused the accident</w:t>
      </w:r>
      <w:r w:rsidRPr="00E60F86">
        <w:rPr>
          <w:rStyle w:val="CharacterStyle1"/>
          <w:rFonts w:ascii="Times New Roman" w:hAnsi="Times New Roman"/>
          <w:sz w:val="24"/>
          <w:szCs w:val="24"/>
        </w:rPr>
        <w:t xml:space="preserve">. </w:t>
      </w:r>
      <w:r w:rsidR="00CA0170" w:rsidRPr="00E60F86">
        <w:rPr>
          <w:rStyle w:val="CharacterStyle1"/>
          <w:rFonts w:ascii="Times New Roman" w:hAnsi="Times New Roman"/>
          <w:sz w:val="24"/>
          <w:szCs w:val="24"/>
        </w:rPr>
        <w:t>Alternatively</w:t>
      </w:r>
      <w:r w:rsidRPr="00E60F86">
        <w:rPr>
          <w:rStyle w:val="CharacterStyle1"/>
          <w:rFonts w:ascii="Times New Roman" w:hAnsi="Times New Roman"/>
          <w:sz w:val="24"/>
          <w:szCs w:val="24"/>
        </w:rPr>
        <w:t xml:space="preserve">, she </w:t>
      </w:r>
      <w:r w:rsidR="00A81792" w:rsidRPr="00E60F86">
        <w:rPr>
          <w:rStyle w:val="CharacterStyle1"/>
          <w:rFonts w:ascii="Times New Roman" w:hAnsi="Times New Roman"/>
          <w:sz w:val="24"/>
          <w:szCs w:val="24"/>
        </w:rPr>
        <w:t xml:space="preserve">asserted </w:t>
      </w:r>
      <w:r w:rsidRPr="00E60F86">
        <w:rPr>
          <w:rStyle w:val="CharacterStyle1"/>
          <w:rFonts w:ascii="Times New Roman" w:hAnsi="Times New Roman"/>
          <w:sz w:val="24"/>
          <w:szCs w:val="24"/>
        </w:rPr>
        <w:t xml:space="preserve">that the accident occurred </w:t>
      </w:r>
      <w:r w:rsidR="00A81792" w:rsidRPr="00E60F86">
        <w:rPr>
          <w:rStyle w:val="CharacterStyle1"/>
          <w:rFonts w:ascii="Times New Roman" w:hAnsi="Times New Roman"/>
          <w:sz w:val="24"/>
          <w:szCs w:val="24"/>
        </w:rPr>
        <w:t xml:space="preserve">because </w:t>
      </w:r>
      <w:r w:rsidRPr="00E60F86">
        <w:rPr>
          <w:rStyle w:val="CharacterStyle1"/>
          <w:rFonts w:ascii="Times New Roman" w:hAnsi="Times New Roman"/>
          <w:sz w:val="24"/>
          <w:szCs w:val="24"/>
        </w:rPr>
        <w:t>she experienced a black-out episode du</w:t>
      </w:r>
      <w:r w:rsidR="00A96D3B" w:rsidRPr="00E60F86">
        <w:rPr>
          <w:rStyle w:val="CharacterStyle1"/>
          <w:rFonts w:ascii="Times New Roman" w:hAnsi="Times New Roman"/>
          <w:sz w:val="24"/>
          <w:szCs w:val="24"/>
        </w:rPr>
        <w:t>e to her severe back pain. The Deputy C</w:t>
      </w:r>
      <w:r w:rsidRPr="00E60F86">
        <w:rPr>
          <w:rStyle w:val="CharacterStyle1"/>
          <w:rFonts w:ascii="Times New Roman" w:hAnsi="Times New Roman"/>
          <w:sz w:val="24"/>
          <w:szCs w:val="24"/>
        </w:rPr>
        <w:t>ommissioner found the evidence insufficient to</w:t>
      </w:r>
      <w:r w:rsidR="00CA0170" w:rsidRPr="00E60F86">
        <w:rPr>
          <w:rStyle w:val="CharacterStyle1"/>
          <w:rFonts w:ascii="Times New Roman" w:hAnsi="Times New Roman"/>
          <w:sz w:val="24"/>
          <w:szCs w:val="24"/>
        </w:rPr>
        <w:t xml:space="preserve"> prove either of these theories and that the accident was </w:t>
      </w:r>
      <w:r w:rsidR="00824DC0" w:rsidRPr="00E60F86">
        <w:rPr>
          <w:rStyle w:val="CharacterStyle1"/>
          <w:rFonts w:ascii="Times New Roman" w:hAnsi="Times New Roman"/>
          <w:sz w:val="24"/>
          <w:szCs w:val="24"/>
        </w:rPr>
        <w:t>“</w:t>
      </w:r>
      <w:r w:rsidRPr="00E60F86">
        <w:rPr>
          <w:rStyle w:val="CharacterStyle1"/>
          <w:rFonts w:ascii="Times New Roman" w:hAnsi="Times New Roman"/>
          <w:sz w:val="24"/>
          <w:szCs w:val="24"/>
        </w:rPr>
        <w:t>unexplained</w:t>
      </w:r>
      <w:r w:rsidR="00CA0170" w:rsidRPr="00E60F86">
        <w:rPr>
          <w:rStyle w:val="CharacterStyle1"/>
          <w:rFonts w:ascii="Times New Roman" w:hAnsi="Times New Roman"/>
          <w:sz w:val="24"/>
          <w:szCs w:val="24"/>
        </w:rPr>
        <w:t>.</w:t>
      </w:r>
      <w:r w:rsidR="00824DC0" w:rsidRPr="00E60F86">
        <w:rPr>
          <w:rStyle w:val="CharacterStyle1"/>
          <w:rFonts w:ascii="Times New Roman" w:hAnsi="Times New Roman"/>
          <w:sz w:val="24"/>
          <w:szCs w:val="24"/>
        </w:rPr>
        <w:t>”</w:t>
      </w:r>
      <w:r w:rsidRPr="00E60F86">
        <w:rPr>
          <w:rStyle w:val="CharacterStyle1"/>
          <w:rFonts w:ascii="Times New Roman" w:hAnsi="Times New Roman"/>
          <w:sz w:val="24"/>
          <w:szCs w:val="24"/>
        </w:rPr>
        <w:t xml:space="preserve"> </w:t>
      </w:r>
      <w:r w:rsidR="00CA0170" w:rsidRPr="00E60F86">
        <w:rPr>
          <w:rStyle w:val="CharacterStyle1"/>
          <w:rFonts w:ascii="Times New Roman" w:hAnsi="Times New Roman"/>
          <w:sz w:val="24"/>
          <w:szCs w:val="24"/>
        </w:rPr>
        <w:t xml:space="preserve"> </w:t>
      </w:r>
      <w:r w:rsidRPr="00E60F86">
        <w:rPr>
          <w:rStyle w:val="CharacterStyle1"/>
          <w:rFonts w:ascii="Times New Roman" w:hAnsi="Times New Roman"/>
          <w:sz w:val="24"/>
          <w:szCs w:val="24"/>
        </w:rPr>
        <w:t>On review, the Commission rejected</w:t>
      </w:r>
      <w:r w:rsidR="00FB70FB" w:rsidRPr="00E60F86">
        <w:rPr>
          <w:rStyle w:val="CharacterStyle1"/>
          <w:rFonts w:ascii="Times New Roman" w:hAnsi="Times New Roman"/>
          <w:sz w:val="24"/>
          <w:szCs w:val="24"/>
        </w:rPr>
        <w:t xml:space="preserve"> </w:t>
      </w:r>
      <w:r w:rsidR="00E23C70" w:rsidRPr="00E60F86">
        <w:rPr>
          <w:rStyle w:val="CharacterStyle1"/>
          <w:rFonts w:ascii="Times New Roman" w:hAnsi="Times New Roman"/>
          <w:sz w:val="24"/>
          <w:szCs w:val="24"/>
        </w:rPr>
        <w:t xml:space="preserve">the </w:t>
      </w:r>
      <w:r w:rsidR="00FB70FB" w:rsidRPr="00E60F86">
        <w:rPr>
          <w:rStyle w:val="CharacterStyle1"/>
          <w:rFonts w:ascii="Times New Roman" w:hAnsi="Times New Roman"/>
          <w:sz w:val="24"/>
          <w:szCs w:val="24"/>
        </w:rPr>
        <w:t>claimant</w:t>
      </w:r>
      <w:r w:rsidR="00824DC0" w:rsidRPr="00E60F86">
        <w:rPr>
          <w:rStyle w:val="CharacterStyle1"/>
          <w:rFonts w:ascii="Times New Roman" w:hAnsi="Times New Roman"/>
          <w:sz w:val="24"/>
          <w:szCs w:val="24"/>
        </w:rPr>
        <w:t>’</w:t>
      </w:r>
      <w:r w:rsidR="00FB70FB" w:rsidRPr="00E60F86">
        <w:rPr>
          <w:rStyle w:val="CharacterStyle1"/>
          <w:rFonts w:ascii="Times New Roman" w:hAnsi="Times New Roman"/>
          <w:sz w:val="24"/>
          <w:szCs w:val="24"/>
        </w:rPr>
        <w:t xml:space="preserve">s </w:t>
      </w:r>
      <w:r w:rsidRPr="00E60F86">
        <w:rPr>
          <w:rStyle w:val="CharacterStyle1"/>
          <w:rFonts w:ascii="Times New Roman" w:hAnsi="Times New Roman"/>
          <w:sz w:val="24"/>
          <w:szCs w:val="24"/>
        </w:rPr>
        <w:t xml:space="preserve">argument that she suffered visual problems as a result of an idiopathic condition. </w:t>
      </w:r>
      <w:r w:rsidR="00CA0170" w:rsidRPr="00E60F86">
        <w:rPr>
          <w:rStyle w:val="CharacterStyle1"/>
          <w:rFonts w:ascii="Times New Roman" w:hAnsi="Times New Roman"/>
          <w:sz w:val="24"/>
          <w:szCs w:val="24"/>
        </w:rPr>
        <w:t>The Commission also found that</w:t>
      </w:r>
      <w:r w:rsidR="00B27A4B" w:rsidRPr="00E60F86">
        <w:rPr>
          <w:rStyle w:val="CharacterStyle1"/>
          <w:rFonts w:ascii="Times New Roman" w:hAnsi="Times New Roman"/>
          <w:sz w:val="24"/>
          <w:szCs w:val="24"/>
        </w:rPr>
        <w:t>,</w:t>
      </w:r>
      <w:r w:rsidR="00CA0170" w:rsidRPr="00E60F86">
        <w:rPr>
          <w:rStyle w:val="CharacterStyle1"/>
          <w:rFonts w:ascii="Times New Roman" w:hAnsi="Times New Roman"/>
          <w:sz w:val="24"/>
          <w:szCs w:val="24"/>
        </w:rPr>
        <w:t xml:space="preserve"> even assuming she had visual problems, it remained unknown whether such played a causative role in the incident. </w:t>
      </w:r>
      <w:r w:rsidR="005418CD" w:rsidRPr="00E60F86">
        <w:rPr>
          <w:rStyle w:val="CharacterStyle1"/>
          <w:rFonts w:ascii="Times New Roman" w:hAnsi="Times New Roman"/>
          <w:sz w:val="24"/>
          <w:szCs w:val="24"/>
        </w:rPr>
        <w:t>(</w:t>
      </w:r>
      <w:r w:rsidR="005418CD" w:rsidRPr="00E60F86">
        <w:rPr>
          <w:rFonts w:ascii="Times New Roman" w:hAnsi="Times New Roman"/>
          <w:sz w:val="24"/>
          <w:szCs w:val="24"/>
        </w:rPr>
        <w:t>Commissioner Marshall dissented stating the claimant was at liberty to plead alternative facts and theories of recovery, and state as many claims as she had, regardless of consistency.)</w:t>
      </w:r>
    </w:p>
    <w:p w:rsidR="00CA0170" w:rsidRPr="00E60F86" w:rsidRDefault="00CA0170" w:rsidP="00264D7E">
      <w:pPr>
        <w:spacing w:after="0" w:line="240" w:lineRule="auto"/>
        <w:ind w:left="720" w:hanging="720"/>
        <w:jc w:val="both"/>
        <w:rPr>
          <w:rStyle w:val="CharacterStyle1"/>
          <w:rFonts w:ascii="Times New Roman" w:hAnsi="Times New Roman"/>
          <w:sz w:val="24"/>
          <w:szCs w:val="24"/>
        </w:rPr>
      </w:pPr>
    </w:p>
    <w:p w:rsidR="00CA0170" w:rsidRPr="00E60F86" w:rsidRDefault="00A81792" w:rsidP="00264D7E">
      <w:pPr>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t xml:space="preserve">The </w:t>
      </w:r>
      <w:r w:rsidR="00CA0170" w:rsidRPr="00E60F86">
        <w:rPr>
          <w:rStyle w:val="CharacterStyle1"/>
          <w:rFonts w:ascii="Times New Roman" w:hAnsi="Times New Roman"/>
          <w:sz w:val="24"/>
          <w:szCs w:val="24"/>
        </w:rPr>
        <w:t xml:space="preserve">Court </w:t>
      </w:r>
      <w:r w:rsidRPr="00E60F86">
        <w:rPr>
          <w:rStyle w:val="CharacterStyle1"/>
          <w:rFonts w:ascii="Times New Roman" w:hAnsi="Times New Roman"/>
          <w:sz w:val="24"/>
          <w:szCs w:val="24"/>
        </w:rPr>
        <w:t xml:space="preserve">found </w:t>
      </w:r>
      <w:r w:rsidR="00CA0170" w:rsidRPr="00E60F86">
        <w:rPr>
          <w:rStyle w:val="CharacterStyle1"/>
          <w:rFonts w:ascii="Times New Roman" w:hAnsi="Times New Roman"/>
          <w:sz w:val="24"/>
          <w:szCs w:val="24"/>
        </w:rPr>
        <w:t>that the Commission did not err in finding that an idiopathic condition did not cause the accident, emphasizing that the claimant</w:t>
      </w:r>
      <w:r w:rsidR="00824DC0" w:rsidRPr="00E60F86">
        <w:rPr>
          <w:rStyle w:val="CharacterStyle1"/>
          <w:rFonts w:ascii="Times New Roman" w:hAnsi="Times New Roman"/>
          <w:sz w:val="24"/>
          <w:szCs w:val="24"/>
        </w:rPr>
        <w:t>’</w:t>
      </w:r>
      <w:r w:rsidR="00CA0170" w:rsidRPr="00E60F86">
        <w:rPr>
          <w:rStyle w:val="CharacterStyle1"/>
          <w:rFonts w:ascii="Times New Roman" w:hAnsi="Times New Roman"/>
          <w:sz w:val="24"/>
          <w:szCs w:val="24"/>
        </w:rPr>
        <w:t xml:space="preserve">s </w:t>
      </w:r>
      <w:r w:rsidR="008761E5" w:rsidRPr="00E60F86">
        <w:rPr>
          <w:rStyle w:val="CharacterStyle2"/>
          <w:rFonts w:ascii="Times New Roman" w:hAnsi="Times New Roman"/>
          <w:sz w:val="24"/>
          <w:szCs w:val="24"/>
        </w:rPr>
        <w:t>testimony and the medical evidence were inconclusive</w:t>
      </w:r>
      <w:r w:rsidR="00CA0170" w:rsidRPr="00E60F86">
        <w:rPr>
          <w:rStyle w:val="CharacterStyle2"/>
          <w:rFonts w:ascii="Times New Roman" w:hAnsi="Times New Roman"/>
          <w:sz w:val="24"/>
          <w:szCs w:val="24"/>
        </w:rPr>
        <w:t xml:space="preserve"> as to whether the claimant experienced a migraine-induced vision loss.  The Court noted that the Commission </w:t>
      </w:r>
      <w:r w:rsidR="00526172" w:rsidRPr="00E60F86">
        <w:rPr>
          <w:rStyle w:val="CharacterStyle1"/>
          <w:rFonts w:ascii="Times New Roman" w:hAnsi="Times New Roman"/>
          <w:sz w:val="24"/>
          <w:szCs w:val="24"/>
        </w:rPr>
        <w:t xml:space="preserve">did not hold that </w:t>
      </w:r>
      <w:r w:rsidR="006522C6" w:rsidRPr="00E60F86">
        <w:rPr>
          <w:rStyle w:val="CharacterStyle1"/>
          <w:rFonts w:ascii="Times New Roman" w:hAnsi="Times New Roman"/>
          <w:sz w:val="24"/>
          <w:szCs w:val="24"/>
        </w:rPr>
        <w:t xml:space="preserve">an </w:t>
      </w:r>
      <w:r w:rsidR="00526172" w:rsidRPr="00E60F86">
        <w:rPr>
          <w:rStyle w:val="CharacterStyle1"/>
          <w:rFonts w:ascii="Times New Roman" w:hAnsi="Times New Roman"/>
          <w:sz w:val="24"/>
          <w:szCs w:val="24"/>
        </w:rPr>
        <w:t xml:space="preserve">employee could not advance two alternative theories of compensability and still meet her burden of proof. Instead, the Commission </w:t>
      </w:r>
      <w:r w:rsidRPr="00E60F86">
        <w:rPr>
          <w:rStyle w:val="CharacterStyle1"/>
          <w:rFonts w:ascii="Times New Roman" w:hAnsi="Times New Roman"/>
          <w:sz w:val="24"/>
          <w:szCs w:val="24"/>
        </w:rPr>
        <w:t xml:space="preserve">simply </w:t>
      </w:r>
      <w:r w:rsidR="00526172" w:rsidRPr="00E60F86">
        <w:rPr>
          <w:rStyle w:val="CharacterStyle1"/>
          <w:rFonts w:ascii="Times New Roman" w:hAnsi="Times New Roman"/>
          <w:sz w:val="24"/>
          <w:szCs w:val="24"/>
        </w:rPr>
        <w:t xml:space="preserve">found that the </w:t>
      </w:r>
      <w:r w:rsidRPr="00E60F86">
        <w:rPr>
          <w:rStyle w:val="CharacterStyle1"/>
          <w:rFonts w:ascii="Times New Roman" w:hAnsi="Times New Roman"/>
          <w:sz w:val="24"/>
          <w:szCs w:val="24"/>
        </w:rPr>
        <w:t xml:space="preserve">presented </w:t>
      </w:r>
      <w:r w:rsidR="00526172" w:rsidRPr="00E60F86">
        <w:rPr>
          <w:rStyle w:val="CharacterStyle1"/>
          <w:rFonts w:ascii="Times New Roman" w:hAnsi="Times New Roman"/>
          <w:sz w:val="24"/>
          <w:szCs w:val="24"/>
        </w:rPr>
        <w:t xml:space="preserve">medical evidence and testimony did not prove either </w:t>
      </w:r>
      <w:r w:rsidRPr="00E60F86">
        <w:rPr>
          <w:rStyle w:val="CharacterStyle1"/>
          <w:rFonts w:ascii="Times New Roman" w:hAnsi="Times New Roman"/>
          <w:sz w:val="24"/>
          <w:szCs w:val="24"/>
        </w:rPr>
        <w:t xml:space="preserve">theory. </w:t>
      </w:r>
      <w:r w:rsidR="00526172" w:rsidRPr="00E60F86">
        <w:rPr>
          <w:rStyle w:val="CharacterStyle1"/>
          <w:rFonts w:ascii="Times New Roman" w:hAnsi="Times New Roman"/>
          <w:sz w:val="24"/>
          <w:szCs w:val="24"/>
        </w:rPr>
        <w:t xml:space="preserve"> </w:t>
      </w:r>
    </w:p>
    <w:p w:rsidR="00FB70FB" w:rsidRPr="00E60F86" w:rsidRDefault="00FB70FB" w:rsidP="00264D7E">
      <w:pPr>
        <w:spacing w:after="0" w:line="240" w:lineRule="auto"/>
        <w:ind w:left="720" w:hanging="720"/>
        <w:jc w:val="both"/>
        <w:rPr>
          <w:rStyle w:val="CharacterStyle2"/>
          <w:rFonts w:ascii="Times New Roman" w:hAnsi="Times New Roman"/>
          <w:sz w:val="24"/>
          <w:szCs w:val="24"/>
        </w:rPr>
      </w:pPr>
    </w:p>
    <w:p w:rsidR="00A15852" w:rsidRPr="00E60F86" w:rsidRDefault="00D46248" w:rsidP="00264D7E">
      <w:pPr>
        <w:spacing w:after="0" w:line="240" w:lineRule="auto"/>
        <w:ind w:left="720"/>
        <w:jc w:val="both"/>
        <w:rPr>
          <w:rStyle w:val="CharacterStyle1"/>
          <w:rFonts w:ascii="Times New Roman" w:hAnsi="Times New Roman"/>
          <w:sz w:val="24"/>
          <w:szCs w:val="24"/>
        </w:rPr>
      </w:pPr>
      <w:r w:rsidRPr="00E60F86">
        <w:rPr>
          <w:rStyle w:val="CharacterStyle2"/>
          <w:rFonts w:ascii="Times New Roman" w:hAnsi="Times New Roman"/>
          <w:sz w:val="24"/>
          <w:szCs w:val="24"/>
        </w:rPr>
        <w:t xml:space="preserve">The Court </w:t>
      </w:r>
      <w:r w:rsidR="00916DC5" w:rsidRPr="00E60F86">
        <w:rPr>
          <w:rStyle w:val="CharacterStyle2"/>
          <w:rFonts w:ascii="Times New Roman" w:hAnsi="Times New Roman"/>
          <w:sz w:val="24"/>
          <w:szCs w:val="24"/>
        </w:rPr>
        <w:t xml:space="preserve">determined </w:t>
      </w:r>
      <w:r w:rsidRPr="00E60F86">
        <w:rPr>
          <w:rStyle w:val="CharacterStyle2"/>
          <w:rFonts w:ascii="Times New Roman" w:hAnsi="Times New Roman"/>
          <w:sz w:val="24"/>
          <w:szCs w:val="24"/>
        </w:rPr>
        <w:t xml:space="preserve">that </w:t>
      </w:r>
      <w:r w:rsidR="00CA0170" w:rsidRPr="00E60F86">
        <w:rPr>
          <w:rStyle w:val="CharacterStyle2"/>
          <w:rFonts w:ascii="Times New Roman" w:hAnsi="Times New Roman"/>
          <w:sz w:val="24"/>
          <w:szCs w:val="24"/>
        </w:rPr>
        <w:t xml:space="preserve">the claimant did not establish a causal connection between the injury and her employment.  </w:t>
      </w:r>
      <w:r w:rsidR="006522C6" w:rsidRPr="00E60F86">
        <w:rPr>
          <w:rStyle w:val="CharacterStyle2"/>
          <w:rFonts w:ascii="Times New Roman" w:hAnsi="Times New Roman"/>
          <w:sz w:val="24"/>
          <w:szCs w:val="24"/>
        </w:rPr>
        <w:t>The c</w:t>
      </w:r>
      <w:r w:rsidR="00A81792" w:rsidRPr="00E60F86">
        <w:rPr>
          <w:rStyle w:val="CharacterStyle2"/>
          <w:rFonts w:ascii="Times New Roman" w:hAnsi="Times New Roman"/>
          <w:sz w:val="24"/>
          <w:szCs w:val="24"/>
        </w:rPr>
        <w:t>laimant</w:t>
      </w:r>
      <w:r w:rsidR="00824DC0" w:rsidRPr="00E60F86">
        <w:rPr>
          <w:rStyle w:val="CharacterStyle2"/>
          <w:rFonts w:ascii="Times New Roman" w:hAnsi="Times New Roman"/>
          <w:sz w:val="24"/>
          <w:szCs w:val="24"/>
        </w:rPr>
        <w:t>’</w:t>
      </w:r>
      <w:r w:rsidR="00A81792" w:rsidRPr="00E60F86">
        <w:rPr>
          <w:rStyle w:val="CharacterStyle2"/>
          <w:rFonts w:ascii="Times New Roman" w:hAnsi="Times New Roman"/>
          <w:sz w:val="24"/>
          <w:szCs w:val="24"/>
        </w:rPr>
        <w:t xml:space="preserve">s </w:t>
      </w:r>
      <w:r w:rsidR="00A15852" w:rsidRPr="00E60F86">
        <w:rPr>
          <w:rStyle w:val="CharacterStyle2"/>
          <w:rFonts w:ascii="Times New Roman" w:hAnsi="Times New Roman"/>
          <w:sz w:val="24"/>
          <w:szCs w:val="24"/>
        </w:rPr>
        <w:t>only a</w:t>
      </w:r>
      <w:r w:rsidR="006522C6" w:rsidRPr="00E60F86">
        <w:rPr>
          <w:rStyle w:val="CharacterStyle2"/>
          <w:rFonts w:ascii="Times New Roman" w:hAnsi="Times New Roman"/>
          <w:sz w:val="24"/>
          <w:szCs w:val="24"/>
        </w:rPr>
        <w:t>sserted cause for the accident wa</w:t>
      </w:r>
      <w:r w:rsidR="00A15852" w:rsidRPr="00E60F86">
        <w:rPr>
          <w:rStyle w:val="CharacterStyle2"/>
          <w:rFonts w:ascii="Times New Roman" w:hAnsi="Times New Roman"/>
          <w:sz w:val="24"/>
          <w:szCs w:val="24"/>
        </w:rPr>
        <w:t xml:space="preserve">s that her vision </w:t>
      </w:r>
      <w:r w:rsidR="00824DC0" w:rsidRPr="00E60F86">
        <w:rPr>
          <w:rStyle w:val="CharacterStyle2"/>
          <w:rFonts w:ascii="Times New Roman" w:hAnsi="Times New Roman"/>
          <w:sz w:val="24"/>
          <w:szCs w:val="24"/>
        </w:rPr>
        <w:t>“</w:t>
      </w:r>
      <w:r w:rsidR="00A15852" w:rsidRPr="00E60F86">
        <w:rPr>
          <w:rStyle w:val="CharacterStyle2"/>
          <w:rFonts w:ascii="Times New Roman" w:hAnsi="Times New Roman"/>
          <w:sz w:val="24"/>
          <w:szCs w:val="24"/>
        </w:rPr>
        <w:t>blacked-out</w:t>
      </w:r>
      <w:r w:rsidR="00B27A4B" w:rsidRPr="00E60F86">
        <w:rPr>
          <w:rStyle w:val="CharacterStyle2"/>
          <w:rFonts w:ascii="Times New Roman" w:hAnsi="Times New Roman"/>
          <w:sz w:val="24"/>
          <w:szCs w:val="24"/>
        </w:rPr>
        <w:t>.</w:t>
      </w:r>
      <w:r w:rsidR="00824DC0" w:rsidRPr="00E60F86">
        <w:rPr>
          <w:rStyle w:val="CharacterStyle2"/>
          <w:rFonts w:ascii="Times New Roman" w:hAnsi="Times New Roman"/>
          <w:sz w:val="24"/>
          <w:szCs w:val="24"/>
        </w:rPr>
        <w:t>”</w:t>
      </w:r>
      <w:r w:rsidR="00A15852" w:rsidRPr="00E60F86">
        <w:rPr>
          <w:rStyle w:val="CharacterStyle2"/>
          <w:rFonts w:ascii="Times New Roman" w:hAnsi="Times New Roman"/>
          <w:sz w:val="24"/>
          <w:szCs w:val="24"/>
        </w:rPr>
        <w:t xml:space="preserve"> However, </w:t>
      </w:r>
      <w:r w:rsidR="00A81792" w:rsidRPr="00E60F86">
        <w:rPr>
          <w:rStyle w:val="CharacterStyle2"/>
          <w:rFonts w:ascii="Times New Roman" w:hAnsi="Times New Roman"/>
          <w:sz w:val="24"/>
          <w:szCs w:val="24"/>
        </w:rPr>
        <w:t xml:space="preserve">she </w:t>
      </w:r>
      <w:r w:rsidR="00A15852" w:rsidRPr="00E60F86">
        <w:rPr>
          <w:rStyle w:val="CharacterStyle2"/>
          <w:rFonts w:ascii="Times New Roman" w:hAnsi="Times New Roman"/>
          <w:sz w:val="24"/>
          <w:szCs w:val="24"/>
        </w:rPr>
        <w:t xml:space="preserve">did not remember the cause of her accident and did not present medical evidence affirmatively establishing a cause. Rather, </w:t>
      </w:r>
      <w:r w:rsidR="006522C6" w:rsidRPr="00E60F86">
        <w:rPr>
          <w:rStyle w:val="CharacterStyle2"/>
          <w:rFonts w:ascii="Times New Roman" w:hAnsi="Times New Roman"/>
          <w:sz w:val="24"/>
          <w:szCs w:val="24"/>
        </w:rPr>
        <w:t xml:space="preserve">the </w:t>
      </w:r>
      <w:r w:rsidR="00A81792" w:rsidRPr="00E60F86">
        <w:rPr>
          <w:rStyle w:val="CharacterStyle2"/>
          <w:rFonts w:ascii="Times New Roman" w:hAnsi="Times New Roman"/>
          <w:sz w:val="24"/>
          <w:szCs w:val="24"/>
        </w:rPr>
        <w:t xml:space="preserve">claimant </w:t>
      </w:r>
      <w:r w:rsidR="00A15852" w:rsidRPr="00E60F86">
        <w:rPr>
          <w:rStyle w:val="CharacterStyle2"/>
          <w:rFonts w:ascii="Times New Roman" w:hAnsi="Times New Roman"/>
          <w:sz w:val="24"/>
          <w:szCs w:val="24"/>
        </w:rPr>
        <w:t xml:space="preserve">merely speculated that </w:t>
      </w:r>
      <w:r w:rsidR="00A81792" w:rsidRPr="00E60F86">
        <w:rPr>
          <w:rStyle w:val="CharacterStyle2"/>
          <w:rFonts w:ascii="Times New Roman" w:hAnsi="Times New Roman"/>
          <w:sz w:val="24"/>
          <w:szCs w:val="24"/>
        </w:rPr>
        <w:t xml:space="preserve">the vehicle left </w:t>
      </w:r>
      <w:r w:rsidR="00A15852" w:rsidRPr="00E60F86">
        <w:rPr>
          <w:rStyle w:val="CharacterStyle2"/>
          <w:rFonts w:ascii="Times New Roman" w:hAnsi="Times New Roman"/>
          <w:sz w:val="24"/>
          <w:szCs w:val="24"/>
        </w:rPr>
        <w:t>the road because she experienced vision problems.</w:t>
      </w:r>
      <w:r w:rsidR="00A96D3B" w:rsidRPr="00E60F86">
        <w:rPr>
          <w:rStyle w:val="CharacterStyle1"/>
          <w:rFonts w:ascii="Times New Roman" w:hAnsi="Times New Roman"/>
          <w:sz w:val="24"/>
          <w:szCs w:val="24"/>
        </w:rPr>
        <w:t xml:space="preserve"> The medical evidence described </w:t>
      </w:r>
      <w:r w:rsidR="006522C6" w:rsidRPr="00E60F86">
        <w:rPr>
          <w:rStyle w:val="CharacterStyle1"/>
          <w:rFonts w:ascii="Times New Roman" w:hAnsi="Times New Roman"/>
          <w:sz w:val="24"/>
          <w:szCs w:val="24"/>
        </w:rPr>
        <w:t xml:space="preserve">the </w:t>
      </w:r>
      <w:r w:rsidR="00916DC5" w:rsidRPr="00E60F86">
        <w:rPr>
          <w:rStyle w:val="CharacterStyle1"/>
          <w:rFonts w:ascii="Times New Roman" w:hAnsi="Times New Roman"/>
          <w:sz w:val="24"/>
          <w:szCs w:val="24"/>
        </w:rPr>
        <w:t>claimant</w:t>
      </w:r>
      <w:r w:rsidR="00824DC0" w:rsidRPr="00E60F86">
        <w:rPr>
          <w:rStyle w:val="CharacterStyle1"/>
          <w:rFonts w:ascii="Times New Roman" w:hAnsi="Times New Roman"/>
          <w:sz w:val="24"/>
          <w:szCs w:val="24"/>
        </w:rPr>
        <w:t>’</w:t>
      </w:r>
      <w:r w:rsidR="00916DC5" w:rsidRPr="00E60F86">
        <w:rPr>
          <w:rStyle w:val="CharacterStyle1"/>
          <w:rFonts w:ascii="Times New Roman" w:hAnsi="Times New Roman"/>
          <w:sz w:val="24"/>
          <w:szCs w:val="24"/>
        </w:rPr>
        <w:t xml:space="preserve">s </w:t>
      </w:r>
      <w:r w:rsidR="00A96D3B" w:rsidRPr="00E60F86">
        <w:rPr>
          <w:rStyle w:val="CharacterStyle1"/>
          <w:rFonts w:ascii="Times New Roman" w:hAnsi="Times New Roman"/>
          <w:sz w:val="24"/>
          <w:szCs w:val="24"/>
        </w:rPr>
        <w:t>amnesia and memory problems surrounding the accident, but did not identify vision loss or an</w:t>
      </w:r>
      <w:r w:rsidR="00A81792" w:rsidRPr="00E60F86">
        <w:rPr>
          <w:rStyle w:val="CharacterStyle1"/>
          <w:rFonts w:ascii="Times New Roman" w:hAnsi="Times New Roman"/>
          <w:sz w:val="24"/>
          <w:szCs w:val="24"/>
        </w:rPr>
        <w:t xml:space="preserve">other </w:t>
      </w:r>
      <w:r w:rsidR="00A96D3B" w:rsidRPr="00E60F86">
        <w:rPr>
          <w:rStyle w:val="CharacterStyle1"/>
          <w:rFonts w:ascii="Times New Roman" w:hAnsi="Times New Roman"/>
          <w:sz w:val="24"/>
          <w:szCs w:val="24"/>
        </w:rPr>
        <w:t xml:space="preserve">cause of the accident. </w:t>
      </w:r>
      <w:r w:rsidR="006522C6" w:rsidRPr="00E60F86">
        <w:rPr>
          <w:rStyle w:val="CharacterStyle1"/>
          <w:rFonts w:ascii="Times New Roman" w:hAnsi="Times New Roman"/>
          <w:sz w:val="24"/>
          <w:szCs w:val="24"/>
        </w:rPr>
        <w:t>The c</w:t>
      </w:r>
      <w:r w:rsidR="00A81792" w:rsidRPr="00E60F86">
        <w:rPr>
          <w:rStyle w:val="CharacterStyle1"/>
          <w:rFonts w:ascii="Times New Roman" w:hAnsi="Times New Roman"/>
          <w:sz w:val="24"/>
          <w:szCs w:val="24"/>
        </w:rPr>
        <w:t xml:space="preserve">laimant </w:t>
      </w:r>
      <w:r w:rsidR="00A96D3B" w:rsidRPr="00E60F86">
        <w:rPr>
          <w:rStyle w:val="CharacterStyle1"/>
          <w:rFonts w:ascii="Times New Roman" w:hAnsi="Times New Roman"/>
          <w:sz w:val="24"/>
          <w:szCs w:val="24"/>
        </w:rPr>
        <w:t>testified that she was unsure what caused the accident.</w:t>
      </w:r>
    </w:p>
    <w:p w:rsidR="0090008D" w:rsidRPr="00E60F86" w:rsidRDefault="0090008D" w:rsidP="00824DC0">
      <w:pPr>
        <w:spacing w:after="0" w:line="240" w:lineRule="auto"/>
        <w:jc w:val="both"/>
        <w:rPr>
          <w:rStyle w:val="CharacterStyle1"/>
          <w:rFonts w:ascii="Times New Roman" w:hAnsi="Times New Roman"/>
          <w:sz w:val="24"/>
          <w:szCs w:val="24"/>
        </w:rPr>
      </w:pPr>
    </w:p>
    <w:p w:rsidR="00AC01C3" w:rsidRPr="00E60F86" w:rsidRDefault="00AC01C3" w:rsidP="00824DC0">
      <w:pPr>
        <w:spacing w:after="0" w:line="240" w:lineRule="auto"/>
        <w:jc w:val="both"/>
        <w:rPr>
          <w:rStyle w:val="CharacterStyle1"/>
          <w:rFonts w:ascii="Times New Roman" w:hAnsi="Times New Roman"/>
          <w:sz w:val="24"/>
          <w:szCs w:val="24"/>
        </w:rPr>
      </w:pPr>
    </w:p>
    <w:p w:rsidR="00832789" w:rsidRPr="00E60F86" w:rsidRDefault="00264D7E" w:rsidP="00264D7E">
      <w:pPr>
        <w:pStyle w:val="Style1"/>
        <w:numPr>
          <w:ilvl w:val="0"/>
          <w:numId w:val="1"/>
        </w:numPr>
        <w:kinsoku w:val="0"/>
        <w:autoSpaceDE/>
        <w:autoSpaceDN/>
        <w:adjustRightInd/>
        <w:ind w:left="720"/>
        <w:jc w:val="both"/>
        <w:rPr>
          <w:rStyle w:val="CharacterStyle1"/>
          <w:sz w:val="24"/>
          <w:szCs w:val="24"/>
        </w:rPr>
      </w:pPr>
      <w:r w:rsidRPr="00E60F86">
        <w:rPr>
          <w:rStyle w:val="CharacterStyle1"/>
          <w:sz w:val="24"/>
          <w:szCs w:val="24"/>
        </w:rPr>
        <w:t>INJURY BY ACCIDENT</w:t>
      </w:r>
    </w:p>
    <w:p w:rsidR="00832789" w:rsidRPr="00E60F86" w:rsidRDefault="00832789" w:rsidP="00264D7E">
      <w:pPr>
        <w:pStyle w:val="Style1"/>
        <w:kinsoku w:val="0"/>
        <w:autoSpaceDE/>
        <w:autoSpaceDN/>
        <w:adjustRightInd/>
        <w:ind w:left="720" w:hanging="720"/>
        <w:jc w:val="both"/>
        <w:rPr>
          <w:rStyle w:val="CharacterStyle1"/>
          <w:sz w:val="24"/>
          <w:szCs w:val="24"/>
        </w:rPr>
      </w:pPr>
    </w:p>
    <w:p w:rsidR="00832789" w:rsidRPr="00E60F86" w:rsidRDefault="00264D7E" w:rsidP="00264D7E">
      <w:pPr>
        <w:pStyle w:val="Style1"/>
        <w:kinsoku w:val="0"/>
        <w:autoSpaceDE/>
        <w:autoSpaceDN/>
        <w:adjustRightInd/>
        <w:ind w:left="720"/>
        <w:jc w:val="both"/>
        <w:rPr>
          <w:rStyle w:val="CharacterStyle1"/>
          <w:b/>
          <w:sz w:val="24"/>
          <w:szCs w:val="24"/>
        </w:rPr>
      </w:pPr>
      <w:r w:rsidRPr="00E60F86">
        <w:rPr>
          <w:rStyle w:val="CharacterStyle1"/>
          <w:b/>
          <w:sz w:val="24"/>
          <w:szCs w:val="24"/>
          <w:u w:val="single"/>
        </w:rPr>
        <w:t>Singh v. Loudoun Co</w:t>
      </w:r>
      <w:r w:rsidR="00D93E45" w:rsidRPr="00E60F86">
        <w:rPr>
          <w:rStyle w:val="CharacterStyle1"/>
          <w:b/>
          <w:sz w:val="24"/>
          <w:szCs w:val="24"/>
          <w:u w:val="single"/>
        </w:rPr>
        <w:t>unty</w:t>
      </w:r>
      <w:r w:rsidRPr="00E60F86">
        <w:rPr>
          <w:rStyle w:val="CharacterStyle1"/>
          <w:b/>
          <w:sz w:val="24"/>
          <w:szCs w:val="24"/>
          <w:u w:val="single"/>
        </w:rPr>
        <w:t xml:space="preserve"> Pub</w:t>
      </w:r>
      <w:r w:rsidR="00D93E45" w:rsidRPr="00E60F86">
        <w:rPr>
          <w:rStyle w:val="CharacterStyle1"/>
          <w:b/>
          <w:sz w:val="24"/>
          <w:szCs w:val="24"/>
          <w:u w:val="single"/>
        </w:rPr>
        <w:t>lic</w:t>
      </w:r>
      <w:r w:rsidR="00832789" w:rsidRPr="00E60F86">
        <w:rPr>
          <w:rStyle w:val="CharacterStyle1"/>
          <w:b/>
          <w:sz w:val="24"/>
          <w:szCs w:val="24"/>
          <w:u w:val="single"/>
        </w:rPr>
        <w:t xml:space="preserve"> Sch</w:t>
      </w:r>
      <w:r w:rsidR="00D93E45" w:rsidRPr="00E60F86">
        <w:rPr>
          <w:rStyle w:val="CharacterStyle1"/>
          <w:b/>
          <w:sz w:val="24"/>
          <w:szCs w:val="24"/>
          <w:u w:val="single"/>
        </w:rPr>
        <w:t>ool</w:t>
      </w:r>
      <w:r w:rsidR="00832789" w:rsidRPr="00E60F86">
        <w:rPr>
          <w:rStyle w:val="CharacterStyle1"/>
          <w:b/>
          <w:sz w:val="24"/>
          <w:szCs w:val="24"/>
          <w:u w:val="single"/>
        </w:rPr>
        <w:t>s</w:t>
      </w:r>
      <w:r w:rsidR="00832789" w:rsidRPr="00E60F86">
        <w:rPr>
          <w:rStyle w:val="CharacterStyle1"/>
          <w:b/>
          <w:sz w:val="24"/>
          <w:szCs w:val="24"/>
        </w:rPr>
        <w:t>, JCN VA00001108875 (July 5, 2016)</w:t>
      </w:r>
    </w:p>
    <w:p w:rsidR="00832789" w:rsidRPr="00E60F86" w:rsidRDefault="00832789" w:rsidP="00264D7E">
      <w:pPr>
        <w:pStyle w:val="Style1"/>
        <w:kinsoku w:val="0"/>
        <w:autoSpaceDE/>
        <w:autoSpaceDN/>
        <w:adjustRightInd/>
        <w:ind w:left="720" w:hanging="720"/>
        <w:jc w:val="both"/>
        <w:rPr>
          <w:rStyle w:val="CharacterStyle1"/>
          <w:sz w:val="24"/>
          <w:szCs w:val="24"/>
        </w:rPr>
      </w:pPr>
    </w:p>
    <w:p w:rsidR="00832789" w:rsidRPr="00E60F86" w:rsidRDefault="006522C6" w:rsidP="00264D7E">
      <w:pPr>
        <w:pStyle w:val="Style1"/>
        <w:kinsoku w:val="0"/>
        <w:autoSpaceDE/>
        <w:autoSpaceDN/>
        <w:adjustRightInd/>
        <w:ind w:left="720"/>
        <w:jc w:val="both"/>
        <w:rPr>
          <w:rStyle w:val="CharacterStyle1"/>
          <w:sz w:val="24"/>
          <w:szCs w:val="24"/>
        </w:rPr>
      </w:pPr>
      <w:r w:rsidRPr="00E60F86">
        <w:rPr>
          <w:rStyle w:val="CharacterStyle1"/>
          <w:sz w:val="24"/>
          <w:szCs w:val="24"/>
        </w:rPr>
        <w:t>The c</w:t>
      </w:r>
      <w:r w:rsidR="00832789" w:rsidRPr="00E60F86">
        <w:rPr>
          <w:rStyle w:val="CharacterStyle1"/>
          <w:sz w:val="24"/>
          <w:szCs w:val="24"/>
        </w:rPr>
        <w:t>laimant</w:t>
      </w:r>
      <w:r w:rsidR="00E23C70" w:rsidRPr="00E60F86">
        <w:rPr>
          <w:rStyle w:val="CharacterStyle1"/>
          <w:sz w:val="24"/>
          <w:szCs w:val="24"/>
        </w:rPr>
        <w:t>, a</w:t>
      </w:r>
      <w:r w:rsidR="00832789" w:rsidRPr="00E60F86">
        <w:rPr>
          <w:rStyle w:val="CharacterStyle1"/>
          <w:sz w:val="24"/>
          <w:szCs w:val="24"/>
        </w:rPr>
        <w:t xml:space="preserve"> bus attendant for students with special needs</w:t>
      </w:r>
      <w:r w:rsidR="00E23C70" w:rsidRPr="00E60F86">
        <w:rPr>
          <w:rStyle w:val="CharacterStyle1"/>
          <w:sz w:val="24"/>
          <w:szCs w:val="24"/>
        </w:rPr>
        <w:t xml:space="preserve">, injured </w:t>
      </w:r>
      <w:r w:rsidR="00832789" w:rsidRPr="00E60F86">
        <w:rPr>
          <w:rStyle w:val="CharacterStyle1"/>
          <w:sz w:val="24"/>
          <w:szCs w:val="24"/>
        </w:rPr>
        <w:t>her back while assisting a kindergarten</w:t>
      </w:r>
      <w:r w:rsidR="00E23C70" w:rsidRPr="00E60F86">
        <w:rPr>
          <w:rStyle w:val="CharacterStyle1"/>
          <w:sz w:val="24"/>
          <w:szCs w:val="24"/>
        </w:rPr>
        <w:t xml:space="preserve">er. </w:t>
      </w:r>
      <w:r w:rsidRPr="00E60F86">
        <w:rPr>
          <w:rStyle w:val="CharacterStyle1"/>
          <w:sz w:val="24"/>
          <w:szCs w:val="24"/>
        </w:rPr>
        <w:t xml:space="preserve">The </w:t>
      </w:r>
      <w:r w:rsidR="00832789" w:rsidRPr="00E60F86">
        <w:rPr>
          <w:rStyle w:val="CharacterStyle1"/>
          <w:sz w:val="24"/>
          <w:szCs w:val="24"/>
        </w:rPr>
        <w:t xml:space="preserve">Deputy Commissioner awarded benefits when </w:t>
      </w:r>
      <w:r w:rsidRPr="00E60F86">
        <w:rPr>
          <w:rStyle w:val="CharacterStyle1"/>
          <w:sz w:val="24"/>
          <w:szCs w:val="24"/>
        </w:rPr>
        <w:t xml:space="preserve">the </w:t>
      </w:r>
      <w:r w:rsidR="00832789" w:rsidRPr="00E60F86">
        <w:rPr>
          <w:rStyle w:val="CharacterStyle1"/>
          <w:sz w:val="24"/>
          <w:szCs w:val="24"/>
        </w:rPr>
        <w:t xml:space="preserve">claimant credibly testified that she bent over to pick up a child, lifted him and turned to put him in his car seat. As </w:t>
      </w:r>
      <w:r w:rsidR="00832789" w:rsidRPr="00E60F86">
        <w:rPr>
          <w:rStyle w:val="CharacterStyle1"/>
          <w:sz w:val="24"/>
          <w:szCs w:val="24"/>
        </w:rPr>
        <w:lastRenderedPageBreak/>
        <w:t xml:space="preserve">she was bending over and reaching for the buckle to buckle him in, she felt pain in her low back. The claimant was unsure whether she felt pain when placing the child in the seat or when bending and reaching to buckle him with seat belt. </w:t>
      </w:r>
      <w:r w:rsidRPr="00E60F86">
        <w:rPr>
          <w:rStyle w:val="CharacterStyle1"/>
          <w:sz w:val="24"/>
          <w:szCs w:val="24"/>
        </w:rPr>
        <w:t xml:space="preserve">The </w:t>
      </w:r>
      <w:r w:rsidR="00832789" w:rsidRPr="00E60F86">
        <w:rPr>
          <w:rStyle w:val="CharacterStyle1"/>
          <w:sz w:val="24"/>
          <w:szCs w:val="24"/>
        </w:rPr>
        <w:t>Commission affirmed</w:t>
      </w:r>
      <w:r w:rsidRPr="00E60F86">
        <w:rPr>
          <w:rStyle w:val="CharacterStyle1"/>
          <w:sz w:val="24"/>
          <w:szCs w:val="24"/>
        </w:rPr>
        <w:t>,</w:t>
      </w:r>
      <w:r w:rsidR="00832789" w:rsidRPr="00E60F86">
        <w:rPr>
          <w:rStyle w:val="CharacterStyle1"/>
          <w:sz w:val="24"/>
          <w:szCs w:val="24"/>
        </w:rPr>
        <w:t xml:space="preserve"> finding that </w:t>
      </w:r>
      <w:r w:rsidRPr="00E60F86">
        <w:rPr>
          <w:rStyle w:val="CharacterStyle1"/>
          <w:sz w:val="24"/>
          <w:szCs w:val="24"/>
        </w:rPr>
        <w:t xml:space="preserve">the </w:t>
      </w:r>
      <w:r w:rsidR="00832789" w:rsidRPr="00E60F86">
        <w:rPr>
          <w:rStyle w:val="CharacterStyle1"/>
          <w:sz w:val="24"/>
          <w:szCs w:val="24"/>
        </w:rPr>
        <w:t xml:space="preserve">claimant suffered </w:t>
      </w:r>
      <w:r w:rsidRPr="00E60F86">
        <w:rPr>
          <w:rStyle w:val="CharacterStyle1"/>
          <w:sz w:val="24"/>
          <w:szCs w:val="24"/>
        </w:rPr>
        <w:t xml:space="preserve">a </w:t>
      </w:r>
      <w:r w:rsidR="00832789" w:rsidRPr="00E60F86">
        <w:rPr>
          <w:rStyle w:val="CharacterStyle1"/>
          <w:sz w:val="24"/>
          <w:szCs w:val="24"/>
        </w:rPr>
        <w:t xml:space="preserve">compensable low back injury </w:t>
      </w:r>
      <w:r w:rsidR="00824DC0" w:rsidRPr="00E60F86">
        <w:rPr>
          <w:rStyle w:val="CharacterStyle1"/>
          <w:sz w:val="24"/>
          <w:szCs w:val="24"/>
        </w:rPr>
        <w:t>“</w:t>
      </w:r>
      <w:r w:rsidR="00832789" w:rsidRPr="00E60F86">
        <w:rPr>
          <w:rStyle w:val="CharacterStyle1"/>
          <w:sz w:val="24"/>
          <w:szCs w:val="24"/>
        </w:rPr>
        <w:t>when she engage</w:t>
      </w:r>
      <w:r w:rsidRPr="00E60F86">
        <w:rPr>
          <w:rStyle w:val="CharacterStyle1"/>
          <w:sz w:val="24"/>
          <w:szCs w:val="24"/>
        </w:rPr>
        <w:t>d</w:t>
      </w:r>
      <w:r w:rsidR="00832789" w:rsidRPr="00E60F86">
        <w:rPr>
          <w:rStyle w:val="CharacterStyle1"/>
          <w:sz w:val="24"/>
          <w:szCs w:val="24"/>
        </w:rPr>
        <w:t xml:space="preserve"> in a series of movements which were instantaneous and simultaneous</w:t>
      </w:r>
      <w:r w:rsidR="00824DC0" w:rsidRPr="00E60F86">
        <w:rPr>
          <w:rStyle w:val="CharacterStyle1"/>
          <w:sz w:val="24"/>
          <w:szCs w:val="24"/>
        </w:rPr>
        <w:t>”</w:t>
      </w:r>
      <w:r w:rsidR="00832789" w:rsidRPr="00E60F86">
        <w:rPr>
          <w:rStyle w:val="CharacterStyle1"/>
          <w:sz w:val="24"/>
          <w:szCs w:val="24"/>
        </w:rPr>
        <w:t xml:space="preserve"> and there was a causal connection between the conditions required by her work and the injury.  </w:t>
      </w:r>
      <w:r w:rsidRPr="00E60F86">
        <w:rPr>
          <w:rStyle w:val="CharacterStyle1"/>
          <w:sz w:val="24"/>
          <w:szCs w:val="24"/>
        </w:rPr>
        <w:t>The c</w:t>
      </w:r>
      <w:r w:rsidR="00832789" w:rsidRPr="00E60F86">
        <w:rPr>
          <w:rStyle w:val="CharacterStyle1"/>
          <w:sz w:val="24"/>
          <w:szCs w:val="24"/>
        </w:rPr>
        <w:t xml:space="preserve">laimant was not simply bending. </w:t>
      </w:r>
      <w:r w:rsidR="00832789" w:rsidRPr="00E60F86">
        <w:rPr>
          <w:rStyle w:val="CharacterStyle1"/>
          <w:sz w:val="24"/>
          <w:szCs w:val="24"/>
          <w:u w:val="single"/>
        </w:rPr>
        <w:t>See</w:t>
      </w:r>
      <w:r w:rsidR="00832789" w:rsidRPr="00E60F86">
        <w:rPr>
          <w:rStyle w:val="CharacterStyle1"/>
          <w:sz w:val="24"/>
          <w:szCs w:val="24"/>
        </w:rPr>
        <w:t xml:space="preserve"> </w:t>
      </w:r>
      <w:r w:rsidR="00264D7E" w:rsidRPr="00E60F86">
        <w:rPr>
          <w:rStyle w:val="CharacterStyle1"/>
          <w:sz w:val="24"/>
          <w:szCs w:val="24"/>
          <w:u w:val="single"/>
        </w:rPr>
        <w:t>Sa</w:t>
      </w:r>
      <w:r w:rsidR="00D43DC6" w:rsidRPr="00E60F86">
        <w:rPr>
          <w:rStyle w:val="CharacterStyle1"/>
          <w:sz w:val="24"/>
          <w:szCs w:val="24"/>
          <w:u w:val="single"/>
        </w:rPr>
        <w:t>r</w:t>
      </w:r>
      <w:r w:rsidR="00264D7E" w:rsidRPr="00E60F86">
        <w:rPr>
          <w:rStyle w:val="CharacterStyle1"/>
          <w:sz w:val="24"/>
          <w:szCs w:val="24"/>
          <w:u w:val="single"/>
        </w:rPr>
        <w:t>bou v. York C</w:t>
      </w:r>
      <w:r w:rsidR="004A28D8" w:rsidRPr="00E60F86">
        <w:rPr>
          <w:rStyle w:val="CharacterStyle1"/>
          <w:sz w:val="24"/>
          <w:szCs w:val="24"/>
          <w:u w:val="single"/>
        </w:rPr>
        <w:t>ou</w:t>
      </w:r>
      <w:r w:rsidR="00264D7E" w:rsidRPr="00E60F86">
        <w:rPr>
          <w:rStyle w:val="CharacterStyle1"/>
          <w:sz w:val="24"/>
          <w:szCs w:val="24"/>
          <w:u w:val="single"/>
        </w:rPr>
        <w:t>nty</w:t>
      </w:r>
      <w:r w:rsidR="00832789" w:rsidRPr="00E60F86">
        <w:rPr>
          <w:rStyle w:val="CharacterStyle1"/>
          <w:sz w:val="24"/>
          <w:szCs w:val="24"/>
        </w:rPr>
        <w:t>, JCN</w:t>
      </w:r>
      <w:r w:rsidRPr="00E60F86">
        <w:rPr>
          <w:rStyle w:val="CharacterStyle1"/>
          <w:sz w:val="24"/>
          <w:szCs w:val="24"/>
        </w:rPr>
        <w:t xml:space="preserve"> VA00001069738 (May 31, 2016) (C</w:t>
      </w:r>
      <w:r w:rsidR="00832789" w:rsidRPr="00E60F86">
        <w:rPr>
          <w:rStyle w:val="CharacterStyle1"/>
          <w:sz w:val="24"/>
          <w:szCs w:val="24"/>
        </w:rPr>
        <w:t xml:space="preserve">laimant performed </w:t>
      </w:r>
      <w:r w:rsidRPr="00E60F86">
        <w:rPr>
          <w:rStyle w:val="CharacterStyle1"/>
          <w:sz w:val="24"/>
          <w:szCs w:val="24"/>
        </w:rPr>
        <w:t xml:space="preserve">a </w:t>
      </w:r>
      <w:r w:rsidR="00832789" w:rsidRPr="00E60F86">
        <w:rPr>
          <w:rStyle w:val="CharacterStyle1"/>
          <w:sz w:val="24"/>
          <w:szCs w:val="24"/>
        </w:rPr>
        <w:t>series of fluid, yet distinctive</w:t>
      </w:r>
      <w:r w:rsidR="00D43DC6" w:rsidRPr="00E60F86">
        <w:rPr>
          <w:rStyle w:val="CharacterStyle1"/>
          <w:sz w:val="24"/>
          <w:szCs w:val="24"/>
        </w:rPr>
        <w:t>,</w:t>
      </w:r>
      <w:r w:rsidR="00832789" w:rsidRPr="00E60F86">
        <w:rPr>
          <w:rStyle w:val="CharacterStyle1"/>
          <w:sz w:val="24"/>
          <w:szCs w:val="24"/>
        </w:rPr>
        <w:t xml:space="preserve"> movements while tying </w:t>
      </w:r>
      <w:r w:rsidR="00EE2035" w:rsidRPr="00E60F86">
        <w:rPr>
          <w:rStyle w:val="CharacterStyle1"/>
          <w:sz w:val="24"/>
          <w:szCs w:val="24"/>
        </w:rPr>
        <w:t xml:space="preserve">an approaching </w:t>
      </w:r>
      <w:r w:rsidR="00832789" w:rsidRPr="00E60F86">
        <w:rPr>
          <w:rStyle w:val="CharacterStyle1"/>
          <w:sz w:val="24"/>
          <w:szCs w:val="24"/>
        </w:rPr>
        <w:t xml:space="preserve">boat to </w:t>
      </w:r>
      <w:r w:rsidR="00EE2035" w:rsidRPr="00E60F86">
        <w:rPr>
          <w:rStyle w:val="CharacterStyle1"/>
          <w:sz w:val="24"/>
          <w:szCs w:val="24"/>
        </w:rPr>
        <w:t xml:space="preserve">the </w:t>
      </w:r>
      <w:r w:rsidR="00832789" w:rsidRPr="00E60F86">
        <w:rPr>
          <w:rStyle w:val="CharacterStyle1"/>
          <w:sz w:val="24"/>
          <w:szCs w:val="24"/>
        </w:rPr>
        <w:t>pier.)</w:t>
      </w:r>
    </w:p>
    <w:p w:rsidR="003F7424" w:rsidRPr="00E60F86" w:rsidRDefault="003F7424" w:rsidP="00264D7E">
      <w:pPr>
        <w:pStyle w:val="Style1"/>
        <w:kinsoku w:val="0"/>
        <w:autoSpaceDE/>
        <w:autoSpaceDN/>
        <w:adjustRightInd/>
        <w:ind w:left="720"/>
        <w:jc w:val="both"/>
        <w:rPr>
          <w:rStyle w:val="CharacterStyle1"/>
          <w:sz w:val="24"/>
          <w:szCs w:val="24"/>
        </w:rPr>
      </w:pPr>
    </w:p>
    <w:p w:rsidR="0064511E" w:rsidRPr="00E60F86" w:rsidRDefault="0064511E" w:rsidP="00264D7E">
      <w:pPr>
        <w:pStyle w:val="Style1"/>
        <w:kinsoku w:val="0"/>
        <w:autoSpaceDE/>
        <w:autoSpaceDN/>
        <w:adjustRightInd/>
        <w:ind w:left="720"/>
        <w:jc w:val="both"/>
        <w:rPr>
          <w:rStyle w:val="CharacterStyle1"/>
          <w:sz w:val="24"/>
          <w:szCs w:val="24"/>
        </w:rPr>
      </w:pPr>
    </w:p>
    <w:p w:rsidR="0064511E" w:rsidRPr="00E60F86" w:rsidRDefault="0064511E" w:rsidP="00264D7E">
      <w:pPr>
        <w:pStyle w:val="Style1"/>
        <w:kinsoku w:val="0"/>
        <w:autoSpaceDE/>
        <w:autoSpaceDN/>
        <w:adjustRightInd/>
        <w:ind w:left="720"/>
        <w:jc w:val="both"/>
        <w:rPr>
          <w:rStyle w:val="CharacterStyle1"/>
          <w:sz w:val="24"/>
          <w:szCs w:val="24"/>
        </w:rPr>
      </w:pPr>
    </w:p>
    <w:p w:rsidR="0064511E" w:rsidRPr="00E60F86" w:rsidRDefault="0064511E" w:rsidP="00264D7E">
      <w:pPr>
        <w:pStyle w:val="Style1"/>
        <w:kinsoku w:val="0"/>
        <w:autoSpaceDE/>
        <w:autoSpaceDN/>
        <w:adjustRightInd/>
        <w:ind w:left="720"/>
        <w:jc w:val="both"/>
        <w:rPr>
          <w:rStyle w:val="CharacterStyle1"/>
          <w:sz w:val="24"/>
          <w:szCs w:val="24"/>
        </w:rPr>
      </w:pPr>
    </w:p>
    <w:p w:rsidR="0064511E" w:rsidRPr="00E60F86" w:rsidRDefault="0064511E" w:rsidP="00264D7E">
      <w:pPr>
        <w:pStyle w:val="Style1"/>
        <w:kinsoku w:val="0"/>
        <w:autoSpaceDE/>
        <w:autoSpaceDN/>
        <w:adjustRightInd/>
        <w:ind w:left="720"/>
        <w:jc w:val="both"/>
        <w:rPr>
          <w:rStyle w:val="CharacterStyle1"/>
          <w:sz w:val="24"/>
          <w:szCs w:val="24"/>
        </w:rPr>
      </w:pPr>
    </w:p>
    <w:p w:rsidR="0064511E" w:rsidRPr="00E60F86" w:rsidRDefault="0064511E" w:rsidP="00264D7E">
      <w:pPr>
        <w:pStyle w:val="Style1"/>
        <w:kinsoku w:val="0"/>
        <w:autoSpaceDE/>
        <w:autoSpaceDN/>
        <w:adjustRightInd/>
        <w:ind w:left="720"/>
        <w:jc w:val="both"/>
        <w:rPr>
          <w:rStyle w:val="CharacterStyle1"/>
          <w:sz w:val="24"/>
          <w:szCs w:val="24"/>
        </w:rPr>
      </w:pPr>
    </w:p>
    <w:p w:rsidR="00C94B55" w:rsidRPr="00E60F86" w:rsidRDefault="00030827" w:rsidP="00030827">
      <w:pPr>
        <w:pStyle w:val="ListParagraph"/>
        <w:numPr>
          <w:ilvl w:val="0"/>
          <w:numId w:val="1"/>
        </w:numPr>
        <w:spacing w:after="0" w:line="240" w:lineRule="auto"/>
        <w:ind w:left="720"/>
        <w:jc w:val="both"/>
        <w:rPr>
          <w:rFonts w:ascii="Times New Roman" w:hAnsi="Times New Roman"/>
          <w:sz w:val="24"/>
          <w:szCs w:val="24"/>
        </w:rPr>
      </w:pPr>
      <w:r w:rsidRPr="00E60F86">
        <w:rPr>
          <w:rFonts w:ascii="Times New Roman" w:hAnsi="Times New Roman"/>
          <w:sz w:val="24"/>
          <w:szCs w:val="24"/>
        </w:rPr>
        <w:t>COMING AND GOING RULE</w:t>
      </w:r>
    </w:p>
    <w:p w:rsidR="00C94B55" w:rsidRPr="00E60F86" w:rsidRDefault="00C94B55" w:rsidP="00030827">
      <w:pPr>
        <w:spacing w:after="0" w:line="240" w:lineRule="auto"/>
        <w:ind w:left="720" w:hanging="720"/>
        <w:jc w:val="both"/>
        <w:rPr>
          <w:rFonts w:ascii="Times New Roman" w:hAnsi="Times New Roman"/>
          <w:sz w:val="24"/>
          <w:szCs w:val="24"/>
        </w:rPr>
      </w:pPr>
    </w:p>
    <w:p w:rsidR="00C94B55" w:rsidRPr="00E60F86" w:rsidRDefault="00C94B55" w:rsidP="00030827">
      <w:pPr>
        <w:spacing w:after="0" w:line="240" w:lineRule="auto"/>
        <w:ind w:left="720"/>
        <w:jc w:val="both"/>
        <w:rPr>
          <w:rFonts w:ascii="Times New Roman" w:hAnsi="Times New Roman"/>
          <w:b/>
          <w:sz w:val="24"/>
          <w:szCs w:val="24"/>
        </w:rPr>
      </w:pPr>
      <w:r w:rsidRPr="00E60F86">
        <w:rPr>
          <w:rFonts w:ascii="Times New Roman" w:hAnsi="Times New Roman"/>
          <w:b/>
          <w:sz w:val="24"/>
          <w:szCs w:val="24"/>
          <w:u w:val="single"/>
        </w:rPr>
        <w:t>Gonzalez v. HEI Hospitality</w:t>
      </w:r>
      <w:r w:rsidRPr="00E60F86">
        <w:rPr>
          <w:rFonts w:ascii="Times New Roman" w:hAnsi="Times New Roman"/>
          <w:b/>
          <w:sz w:val="24"/>
          <w:szCs w:val="24"/>
        </w:rPr>
        <w:t>, JCN VA02000019517 (Apr. 1, 2016)</w:t>
      </w:r>
    </w:p>
    <w:p w:rsidR="00C94B55" w:rsidRPr="00E60F86" w:rsidRDefault="00C94B55" w:rsidP="00030827">
      <w:pPr>
        <w:spacing w:after="0" w:line="240" w:lineRule="auto"/>
        <w:ind w:left="720" w:hanging="720"/>
        <w:jc w:val="both"/>
        <w:rPr>
          <w:rFonts w:ascii="Times New Roman" w:hAnsi="Times New Roman"/>
          <w:sz w:val="24"/>
          <w:szCs w:val="24"/>
        </w:rPr>
      </w:pPr>
    </w:p>
    <w:p w:rsidR="00C94B55" w:rsidRPr="00E60F86" w:rsidRDefault="006522C6" w:rsidP="00030827">
      <w:pPr>
        <w:spacing w:after="0" w:line="240" w:lineRule="auto"/>
        <w:ind w:left="720"/>
        <w:jc w:val="both"/>
        <w:rPr>
          <w:rStyle w:val="CharacterStyle2"/>
          <w:rFonts w:ascii="Times New Roman" w:hAnsi="Times New Roman"/>
          <w:sz w:val="24"/>
          <w:szCs w:val="24"/>
        </w:rPr>
      </w:pPr>
      <w:r w:rsidRPr="00E60F86">
        <w:rPr>
          <w:rFonts w:ascii="Times New Roman" w:hAnsi="Times New Roman"/>
          <w:sz w:val="24"/>
          <w:szCs w:val="24"/>
        </w:rPr>
        <w:lastRenderedPageBreak/>
        <w:t>The c</w:t>
      </w:r>
      <w:r w:rsidR="00C94B55" w:rsidRPr="00E60F86">
        <w:rPr>
          <w:rFonts w:ascii="Times New Roman" w:hAnsi="Times New Roman"/>
          <w:sz w:val="24"/>
          <w:szCs w:val="24"/>
        </w:rPr>
        <w:t>laimant</w:t>
      </w:r>
      <w:r w:rsidR="00824DC0" w:rsidRPr="00E60F86">
        <w:rPr>
          <w:rFonts w:ascii="Times New Roman" w:hAnsi="Times New Roman"/>
          <w:sz w:val="24"/>
          <w:szCs w:val="24"/>
        </w:rPr>
        <w:t>’</w:t>
      </w:r>
      <w:r w:rsidR="00C94B55" w:rsidRPr="00E60F86">
        <w:rPr>
          <w:rFonts w:ascii="Times New Roman" w:hAnsi="Times New Roman"/>
          <w:sz w:val="24"/>
          <w:szCs w:val="24"/>
        </w:rPr>
        <w:t xml:space="preserve">s injury did not occur during the course of the employment. </w:t>
      </w:r>
      <w:r w:rsidR="00C94B55" w:rsidRPr="00E60F86">
        <w:rPr>
          <w:rStyle w:val="CharacterStyle1"/>
          <w:rFonts w:ascii="Times New Roman" w:hAnsi="Times New Roman"/>
          <w:sz w:val="24"/>
          <w:szCs w:val="24"/>
        </w:rPr>
        <w:t>The claimant</w:t>
      </w:r>
      <w:r w:rsidR="00824DC0" w:rsidRPr="00E60F86">
        <w:rPr>
          <w:rStyle w:val="CharacterStyle1"/>
          <w:rFonts w:ascii="Times New Roman" w:hAnsi="Times New Roman"/>
          <w:sz w:val="24"/>
          <w:szCs w:val="24"/>
        </w:rPr>
        <w:t>’</w:t>
      </w:r>
      <w:r w:rsidR="00C94B55" w:rsidRPr="00E60F86">
        <w:rPr>
          <w:rStyle w:val="CharacterStyle1"/>
          <w:rFonts w:ascii="Times New Roman" w:hAnsi="Times New Roman"/>
          <w:sz w:val="24"/>
          <w:szCs w:val="24"/>
        </w:rPr>
        <w:t>s injury occurred as she was walking to work on a public sidewalk that was not part of the employer</w:t>
      </w:r>
      <w:r w:rsidR="00824DC0" w:rsidRPr="00E60F86">
        <w:rPr>
          <w:rStyle w:val="CharacterStyle1"/>
          <w:rFonts w:ascii="Times New Roman" w:hAnsi="Times New Roman"/>
          <w:sz w:val="24"/>
          <w:szCs w:val="24"/>
        </w:rPr>
        <w:t>’</w:t>
      </w:r>
      <w:r w:rsidR="00C94B55" w:rsidRPr="00E60F86">
        <w:rPr>
          <w:rStyle w:val="CharacterStyle1"/>
          <w:rFonts w:ascii="Times New Roman" w:hAnsi="Times New Roman"/>
          <w:sz w:val="24"/>
          <w:szCs w:val="24"/>
        </w:rPr>
        <w:t xml:space="preserve">s extended premises.  </w:t>
      </w:r>
      <w:r w:rsidRPr="00E60F86">
        <w:rPr>
          <w:rStyle w:val="CharacterStyle1"/>
          <w:rFonts w:ascii="Times New Roman" w:hAnsi="Times New Roman"/>
          <w:sz w:val="24"/>
          <w:szCs w:val="24"/>
        </w:rPr>
        <w:t>The c</w:t>
      </w:r>
      <w:r w:rsidR="00C94B55" w:rsidRPr="00E60F86">
        <w:rPr>
          <w:rStyle w:val="CharacterStyle1"/>
          <w:rFonts w:ascii="Times New Roman" w:hAnsi="Times New Roman"/>
          <w:sz w:val="24"/>
          <w:szCs w:val="24"/>
        </w:rPr>
        <w:t xml:space="preserve">laimant rode the public bus to work.  </w:t>
      </w:r>
      <w:r w:rsidRPr="00E60F86">
        <w:rPr>
          <w:rStyle w:val="CharacterStyle1"/>
          <w:rFonts w:ascii="Times New Roman" w:hAnsi="Times New Roman"/>
          <w:sz w:val="24"/>
          <w:szCs w:val="24"/>
        </w:rPr>
        <w:t xml:space="preserve">She </w:t>
      </w:r>
      <w:r w:rsidR="00C94B55" w:rsidRPr="00E60F86">
        <w:rPr>
          <w:rStyle w:val="CharacterStyle1"/>
          <w:rFonts w:ascii="Times New Roman" w:hAnsi="Times New Roman"/>
          <w:sz w:val="24"/>
          <w:szCs w:val="24"/>
        </w:rPr>
        <w:t>walked on a public sidewalk from the bus stop towards the employee entrance of the employer</w:t>
      </w:r>
      <w:r w:rsidR="00824DC0" w:rsidRPr="00E60F86">
        <w:rPr>
          <w:rStyle w:val="CharacterStyle1"/>
          <w:rFonts w:ascii="Times New Roman" w:hAnsi="Times New Roman"/>
          <w:sz w:val="24"/>
          <w:szCs w:val="24"/>
        </w:rPr>
        <w:t>’</w:t>
      </w:r>
      <w:r w:rsidR="00C94B55" w:rsidRPr="00E60F86">
        <w:rPr>
          <w:rStyle w:val="CharacterStyle1"/>
          <w:rFonts w:ascii="Times New Roman" w:hAnsi="Times New Roman"/>
          <w:sz w:val="24"/>
          <w:szCs w:val="24"/>
        </w:rPr>
        <w:t>s hotel where employees were required to enter. Prior to r</w:t>
      </w:r>
      <w:r w:rsidRPr="00E60F86">
        <w:rPr>
          <w:rStyle w:val="CharacterStyle1"/>
          <w:rFonts w:ascii="Times New Roman" w:hAnsi="Times New Roman"/>
          <w:sz w:val="24"/>
          <w:szCs w:val="24"/>
        </w:rPr>
        <w:t>eaching the employee entrance, t</w:t>
      </w:r>
      <w:r w:rsidR="00C94B55" w:rsidRPr="00E60F86">
        <w:rPr>
          <w:rStyle w:val="CharacterStyle1"/>
          <w:rFonts w:ascii="Times New Roman" w:hAnsi="Times New Roman"/>
          <w:sz w:val="24"/>
          <w:szCs w:val="24"/>
        </w:rPr>
        <w:t>he</w:t>
      </w:r>
      <w:r w:rsidRPr="00E60F86">
        <w:rPr>
          <w:rStyle w:val="CharacterStyle1"/>
          <w:rFonts w:ascii="Times New Roman" w:hAnsi="Times New Roman"/>
          <w:sz w:val="24"/>
          <w:szCs w:val="24"/>
        </w:rPr>
        <w:t xml:space="preserve"> claimant</w:t>
      </w:r>
      <w:r w:rsidR="00C94B55" w:rsidRPr="00E60F86">
        <w:rPr>
          <w:rStyle w:val="CharacterStyle1"/>
          <w:rFonts w:ascii="Times New Roman" w:hAnsi="Times New Roman"/>
          <w:sz w:val="24"/>
          <w:szCs w:val="24"/>
        </w:rPr>
        <w:t xml:space="preserve"> crossed the entrance for the driveway to the employer</w:t>
      </w:r>
      <w:r w:rsidR="00824DC0" w:rsidRPr="00E60F86">
        <w:rPr>
          <w:rStyle w:val="CharacterStyle1"/>
          <w:rFonts w:ascii="Times New Roman" w:hAnsi="Times New Roman"/>
          <w:sz w:val="24"/>
          <w:szCs w:val="24"/>
        </w:rPr>
        <w:t>’</w:t>
      </w:r>
      <w:r w:rsidR="00C94B55" w:rsidRPr="00E60F86">
        <w:rPr>
          <w:rStyle w:val="CharacterStyle1"/>
          <w:rFonts w:ascii="Times New Roman" w:hAnsi="Times New Roman"/>
          <w:sz w:val="24"/>
          <w:szCs w:val="24"/>
        </w:rPr>
        <w:t>s lobby and parking lot and was hit by a car turning into the entrance.</w:t>
      </w:r>
      <w:r w:rsidR="00C94B55" w:rsidRPr="00E60F86">
        <w:rPr>
          <w:rFonts w:ascii="Times New Roman" w:hAnsi="Times New Roman"/>
          <w:sz w:val="24"/>
          <w:szCs w:val="24"/>
        </w:rPr>
        <w:t xml:space="preserve"> </w:t>
      </w:r>
      <w:r w:rsidRPr="00E60F86">
        <w:rPr>
          <w:rFonts w:ascii="Times New Roman" w:hAnsi="Times New Roman"/>
          <w:sz w:val="24"/>
          <w:szCs w:val="24"/>
        </w:rPr>
        <w:t xml:space="preserve">The </w:t>
      </w:r>
      <w:r w:rsidR="00C94B55" w:rsidRPr="00E60F86">
        <w:rPr>
          <w:rFonts w:ascii="Times New Roman" w:hAnsi="Times New Roman"/>
          <w:sz w:val="24"/>
          <w:szCs w:val="24"/>
        </w:rPr>
        <w:t>Commission emphasized that the claimant</w:t>
      </w:r>
      <w:r w:rsidR="00824DC0" w:rsidRPr="00E60F86">
        <w:rPr>
          <w:rFonts w:ascii="Times New Roman" w:hAnsi="Times New Roman"/>
          <w:sz w:val="24"/>
          <w:szCs w:val="24"/>
        </w:rPr>
        <w:t>’</w:t>
      </w:r>
      <w:r w:rsidR="00C94B55" w:rsidRPr="00E60F86">
        <w:rPr>
          <w:rFonts w:ascii="Times New Roman" w:hAnsi="Times New Roman"/>
          <w:sz w:val="24"/>
          <w:szCs w:val="24"/>
        </w:rPr>
        <w:t xml:space="preserve">s </w:t>
      </w:r>
      <w:r w:rsidR="00824DC0" w:rsidRPr="00E60F86">
        <w:rPr>
          <w:rFonts w:ascii="Times New Roman" w:hAnsi="Times New Roman"/>
          <w:sz w:val="24"/>
          <w:szCs w:val="24"/>
        </w:rPr>
        <w:t>“</w:t>
      </w:r>
      <w:r w:rsidR="00C94B55" w:rsidRPr="00E60F86">
        <w:rPr>
          <w:rStyle w:val="CharacterStyle1"/>
          <w:rFonts w:ascii="Times New Roman" w:hAnsi="Times New Roman"/>
          <w:sz w:val="24"/>
          <w:szCs w:val="24"/>
        </w:rPr>
        <w:t xml:space="preserve">route from the bus stop also did not represent an essential means of </w:t>
      </w:r>
      <w:r w:rsidR="00824DC0" w:rsidRPr="00E60F86">
        <w:rPr>
          <w:rStyle w:val="CharacterStyle1"/>
          <w:rFonts w:ascii="Times New Roman" w:hAnsi="Times New Roman"/>
          <w:sz w:val="24"/>
          <w:szCs w:val="24"/>
        </w:rPr>
        <w:t>‘</w:t>
      </w:r>
      <w:r w:rsidR="00C94B55" w:rsidRPr="00E60F86">
        <w:rPr>
          <w:rStyle w:val="CharacterStyle1"/>
          <w:rFonts w:ascii="Times New Roman" w:hAnsi="Times New Roman"/>
          <w:sz w:val="24"/>
          <w:szCs w:val="24"/>
        </w:rPr>
        <w:t>ingress and egress</w:t>
      </w:r>
      <w:r w:rsidR="00824DC0" w:rsidRPr="00E60F86">
        <w:rPr>
          <w:rStyle w:val="CharacterStyle1"/>
          <w:rFonts w:ascii="Times New Roman" w:hAnsi="Times New Roman"/>
          <w:sz w:val="24"/>
          <w:szCs w:val="24"/>
        </w:rPr>
        <w:t>’</w:t>
      </w:r>
      <w:r w:rsidR="00C94B55" w:rsidRPr="00E60F86">
        <w:rPr>
          <w:rStyle w:val="CharacterStyle1"/>
          <w:rFonts w:ascii="Times New Roman" w:hAnsi="Times New Roman"/>
          <w:sz w:val="24"/>
          <w:szCs w:val="24"/>
        </w:rPr>
        <w:t xml:space="preserve"> to the employee entrance since the employer did not require the claimant to walk this particular route to work. She was making her way to work by a method of her own choosing at the time of the incident.</w:t>
      </w:r>
      <w:r w:rsidR="00824DC0" w:rsidRPr="00E60F86">
        <w:rPr>
          <w:rStyle w:val="CharacterStyle1"/>
          <w:rFonts w:ascii="Times New Roman" w:hAnsi="Times New Roman"/>
          <w:sz w:val="24"/>
          <w:szCs w:val="24"/>
        </w:rPr>
        <w:t>”</w:t>
      </w:r>
      <w:r w:rsidR="00C94B55" w:rsidRPr="00E60F86">
        <w:rPr>
          <w:rStyle w:val="CharacterStyle1"/>
          <w:rFonts w:ascii="Times New Roman" w:hAnsi="Times New Roman"/>
          <w:sz w:val="24"/>
          <w:szCs w:val="24"/>
        </w:rPr>
        <w:t xml:space="preserve"> </w:t>
      </w:r>
      <w:r w:rsidR="00B834B3" w:rsidRPr="00E60F86">
        <w:rPr>
          <w:rStyle w:val="CharacterStyle1"/>
          <w:rFonts w:ascii="Times New Roman" w:hAnsi="Times New Roman"/>
          <w:sz w:val="24"/>
          <w:szCs w:val="24"/>
        </w:rPr>
        <w:t xml:space="preserve">(Op. 5.) </w:t>
      </w:r>
      <w:r w:rsidR="00C94B55" w:rsidRPr="00E60F86">
        <w:rPr>
          <w:rStyle w:val="CharacterStyle2"/>
          <w:rFonts w:ascii="Times New Roman" w:hAnsi="Times New Roman"/>
          <w:sz w:val="24"/>
          <w:szCs w:val="24"/>
        </w:rPr>
        <w:t>(</w:t>
      </w:r>
      <w:r w:rsidR="00B834B3" w:rsidRPr="00E60F86">
        <w:rPr>
          <w:rStyle w:val="CharacterStyle2"/>
          <w:rFonts w:ascii="Times New Roman" w:hAnsi="Times New Roman"/>
          <w:sz w:val="24"/>
          <w:szCs w:val="24"/>
        </w:rPr>
        <w:t xml:space="preserve">Commissioner </w:t>
      </w:r>
      <w:r w:rsidR="00C94B55" w:rsidRPr="00E60F86">
        <w:rPr>
          <w:rStyle w:val="CharacterStyle2"/>
          <w:rFonts w:ascii="Times New Roman" w:hAnsi="Times New Roman"/>
          <w:sz w:val="24"/>
          <w:szCs w:val="24"/>
        </w:rPr>
        <w:t>Mar</w:t>
      </w:r>
      <w:r w:rsidRPr="00E60F86">
        <w:rPr>
          <w:rStyle w:val="CharacterStyle2"/>
          <w:rFonts w:ascii="Times New Roman" w:hAnsi="Times New Roman"/>
          <w:sz w:val="24"/>
          <w:szCs w:val="24"/>
        </w:rPr>
        <w:t>shall dissent</w:t>
      </w:r>
      <w:r w:rsidR="00B834B3" w:rsidRPr="00E60F86">
        <w:rPr>
          <w:rStyle w:val="CharacterStyle2"/>
          <w:rFonts w:ascii="Times New Roman" w:hAnsi="Times New Roman"/>
          <w:sz w:val="24"/>
          <w:szCs w:val="24"/>
        </w:rPr>
        <w:t>ed</w:t>
      </w:r>
      <w:r w:rsidR="000B7A31" w:rsidRPr="00E60F86">
        <w:rPr>
          <w:rStyle w:val="CharacterStyle2"/>
          <w:rFonts w:ascii="Times New Roman" w:hAnsi="Times New Roman"/>
          <w:sz w:val="24"/>
          <w:szCs w:val="24"/>
        </w:rPr>
        <w:t>: T</w:t>
      </w:r>
      <w:r w:rsidRPr="00E60F86">
        <w:rPr>
          <w:rStyle w:val="CharacterStyle2"/>
          <w:rFonts w:ascii="Times New Roman" w:hAnsi="Times New Roman"/>
          <w:sz w:val="24"/>
          <w:szCs w:val="24"/>
        </w:rPr>
        <w:t>he sidewalk was</w:t>
      </w:r>
      <w:r w:rsidR="00C94B55" w:rsidRPr="00E60F86">
        <w:rPr>
          <w:rStyle w:val="CharacterStyle2"/>
          <w:rFonts w:ascii="Times New Roman" w:hAnsi="Times New Roman"/>
          <w:sz w:val="24"/>
          <w:szCs w:val="24"/>
        </w:rPr>
        <w:t xml:space="preserve"> a part of the employer</w:t>
      </w:r>
      <w:r w:rsidR="00824DC0" w:rsidRPr="00E60F86">
        <w:rPr>
          <w:rStyle w:val="CharacterStyle2"/>
          <w:rFonts w:ascii="Times New Roman" w:hAnsi="Times New Roman"/>
          <w:sz w:val="24"/>
          <w:szCs w:val="24"/>
        </w:rPr>
        <w:t>’</w:t>
      </w:r>
      <w:r w:rsidR="00C94B55" w:rsidRPr="00E60F86">
        <w:rPr>
          <w:rStyle w:val="CharacterStyle2"/>
          <w:rFonts w:ascii="Times New Roman" w:hAnsi="Times New Roman"/>
          <w:sz w:val="24"/>
          <w:szCs w:val="24"/>
        </w:rPr>
        <w:t>s extended premises.)</w:t>
      </w:r>
    </w:p>
    <w:p w:rsidR="00C94B55" w:rsidRPr="00E60F86" w:rsidRDefault="00C94B55" w:rsidP="00824DC0">
      <w:pPr>
        <w:spacing w:after="0" w:line="240" w:lineRule="auto"/>
        <w:jc w:val="both"/>
        <w:rPr>
          <w:rStyle w:val="CharacterStyle2"/>
          <w:rFonts w:ascii="Times New Roman" w:hAnsi="Times New Roman"/>
          <w:sz w:val="24"/>
          <w:szCs w:val="24"/>
        </w:rPr>
      </w:pPr>
    </w:p>
    <w:p w:rsidR="00AC01C3" w:rsidRPr="00E60F86" w:rsidRDefault="00AC01C3" w:rsidP="00824DC0">
      <w:pPr>
        <w:spacing w:after="0" w:line="240" w:lineRule="auto"/>
        <w:jc w:val="both"/>
        <w:rPr>
          <w:rStyle w:val="CharacterStyle2"/>
          <w:rFonts w:ascii="Times New Roman" w:hAnsi="Times New Roman"/>
          <w:sz w:val="24"/>
          <w:szCs w:val="24"/>
        </w:rPr>
      </w:pPr>
    </w:p>
    <w:p w:rsidR="00C94B55" w:rsidRPr="00E60F86" w:rsidRDefault="00030827" w:rsidP="00030827">
      <w:pPr>
        <w:pStyle w:val="ListParagraph"/>
        <w:numPr>
          <w:ilvl w:val="0"/>
          <w:numId w:val="1"/>
        </w:numPr>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t>ASSAULT</w:t>
      </w:r>
    </w:p>
    <w:p w:rsidR="00030827" w:rsidRPr="00E60F86" w:rsidRDefault="00030827" w:rsidP="00030827">
      <w:pPr>
        <w:pStyle w:val="ListParagraph"/>
        <w:spacing w:after="0" w:line="240" w:lineRule="auto"/>
        <w:jc w:val="both"/>
        <w:rPr>
          <w:rStyle w:val="CharacterStyle1"/>
          <w:rFonts w:ascii="Times New Roman" w:hAnsi="Times New Roman"/>
          <w:sz w:val="24"/>
          <w:szCs w:val="24"/>
        </w:rPr>
      </w:pPr>
    </w:p>
    <w:p w:rsidR="006114C1" w:rsidRPr="00E60F86" w:rsidRDefault="006114C1" w:rsidP="00030827">
      <w:pPr>
        <w:pStyle w:val="ListParagraph"/>
        <w:numPr>
          <w:ilvl w:val="0"/>
          <w:numId w:val="2"/>
        </w:numPr>
        <w:spacing w:after="0" w:line="240" w:lineRule="auto"/>
        <w:ind w:left="1440" w:hanging="720"/>
        <w:jc w:val="both"/>
        <w:rPr>
          <w:rStyle w:val="CharacterStyle1"/>
          <w:rFonts w:ascii="Times New Roman" w:hAnsi="Times New Roman"/>
          <w:b/>
          <w:sz w:val="24"/>
          <w:szCs w:val="24"/>
        </w:rPr>
      </w:pPr>
      <w:r w:rsidRPr="00E60F86">
        <w:rPr>
          <w:rStyle w:val="CharacterStyle1"/>
          <w:rFonts w:ascii="Times New Roman" w:hAnsi="Times New Roman"/>
          <w:b/>
          <w:sz w:val="24"/>
          <w:szCs w:val="24"/>
          <w:u w:val="single"/>
        </w:rPr>
        <w:t>Ghazarian v. Bob Windsor Constr</w:t>
      </w:r>
      <w:r w:rsidR="00D93E45" w:rsidRPr="00E60F86">
        <w:rPr>
          <w:rStyle w:val="CharacterStyle1"/>
          <w:rFonts w:ascii="Times New Roman" w:hAnsi="Times New Roman"/>
          <w:b/>
          <w:sz w:val="24"/>
          <w:szCs w:val="24"/>
          <w:u w:val="single"/>
        </w:rPr>
        <w:t>uction</w:t>
      </w:r>
      <w:r w:rsidRPr="00E60F86">
        <w:rPr>
          <w:rStyle w:val="CharacterStyle1"/>
          <w:rFonts w:ascii="Times New Roman" w:hAnsi="Times New Roman"/>
          <w:b/>
          <w:sz w:val="24"/>
          <w:szCs w:val="24"/>
          <w:u w:val="single"/>
        </w:rPr>
        <w:t>, LLC</w:t>
      </w:r>
      <w:r w:rsidRPr="00E60F86">
        <w:rPr>
          <w:rStyle w:val="CharacterStyle1"/>
          <w:rFonts w:ascii="Times New Roman" w:hAnsi="Times New Roman"/>
          <w:b/>
          <w:sz w:val="24"/>
          <w:szCs w:val="24"/>
        </w:rPr>
        <w:t>, JCN VA00001014518 (Apr. 8, 2016)</w:t>
      </w:r>
    </w:p>
    <w:p w:rsidR="00030827" w:rsidRPr="00E60F86" w:rsidRDefault="00030827" w:rsidP="00030827">
      <w:pPr>
        <w:spacing w:after="0" w:line="240" w:lineRule="auto"/>
        <w:ind w:left="1440" w:hanging="720"/>
        <w:jc w:val="both"/>
        <w:rPr>
          <w:rStyle w:val="CharacterStyle1"/>
          <w:rFonts w:ascii="Times New Roman" w:hAnsi="Times New Roman"/>
          <w:sz w:val="24"/>
          <w:szCs w:val="24"/>
        </w:rPr>
      </w:pPr>
    </w:p>
    <w:p w:rsidR="00C94B55" w:rsidRPr="00E60F86" w:rsidRDefault="006522C6" w:rsidP="00030827">
      <w:pPr>
        <w:spacing w:after="0" w:line="240" w:lineRule="auto"/>
        <w:ind w:left="1440"/>
        <w:jc w:val="both"/>
        <w:rPr>
          <w:rStyle w:val="CharacterStyle1"/>
          <w:rFonts w:ascii="Times New Roman" w:hAnsi="Times New Roman"/>
          <w:sz w:val="24"/>
          <w:szCs w:val="24"/>
        </w:rPr>
      </w:pPr>
      <w:r w:rsidRPr="00E60F86">
        <w:rPr>
          <w:rStyle w:val="CharacterStyle1"/>
          <w:rFonts w:ascii="Times New Roman" w:hAnsi="Times New Roman"/>
          <w:sz w:val="24"/>
          <w:szCs w:val="24"/>
        </w:rPr>
        <w:lastRenderedPageBreak/>
        <w:t>The c</w:t>
      </w:r>
      <w:r w:rsidR="00C94B55" w:rsidRPr="00E60F86">
        <w:rPr>
          <w:rStyle w:val="CharacterStyle1"/>
          <w:rFonts w:ascii="Times New Roman" w:hAnsi="Times New Roman"/>
          <w:sz w:val="24"/>
          <w:szCs w:val="24"/>
        </w:rPr>
        <w:t>laimant</w:t>
      </w:r>
      <w:r w:rsidR="006114C1" w:rsidRPr="00E60F86">
        <w:rPr>
          <w:rStyle w:val="CharacterStyle1"/>
          <w:rFonts w:ascii="Times New Roman" w:hAnsi="Times New Roman"/>
          <w:sz w:val="24"/>
          <w:szCs w:val="24"/>
        </w:rPr>
        <w:t xml:space="preserve"> was </w:t>
      </w:r>
      <w:r w:rsidR="00722432" w:rsidRPr="00E60F86">
        <w:rPr>
          <w:rStyle w:val="CharacterStyle1"/>
          <w:rFonts w:ascii="Times New Roman" w:hAnsi="Times New Roman"/>
          <w:sz w:val="24"/>
          <w:szCs w:val="24"/>
        </w:rPr>
        <w:t>conducting</w:t>
      </w:r>
      <w:r w:rsidR="006114C1" w:rsidRPr="00E60F86">
        <w:rPr>
          <w:rStyle w:val="CharacterStyle1"/>
          <w:rFonts w:ascii="Times New Roman" w:hAnsi="Times New Roman"/>
          <w:sz w:val="24"/>
          <w:szCs w:val="24"/>
        </w:rPr>
        <w:t xml:space="preserve"> </w:t>
      </w:r>
      <w:r w:rsidRPr="00E60F86">
        <w:rPr>
          <w:rStyle w:val="CharacterStyle1"/>
          <w:rFonts w:ascii="Times New Roman" w:hAnsi="Times New Roman"/>
          <w:sz w:val="24"/>
          <w:szCs w:val="24"/>
        </w:rPr>
        <w:t xml:space="preserve">an </w:t>
      </w:r>
      <w:r w:rsidR="006114C1" w:rsidRPr="00E60F86">
        <w:rPr>
          <w:rStyle w:val="CharacterStyle1"/>
          <w:rFonts w:ascii="Times New Roman" w:hAnsi="Times New Roman"/>
          <w:sz w:val="24"/>
          <w:szCs w:val="24"/>
        </w:rPr>
        <w:t xml:space="preserve">interior demolition while renovating a house.  He </w:t>
      </w:r>
      <w:r w:rsidR="00C94B55" w:rsidRPr="00E60F86">
        <w:rPr>
          <w:rStyle w:val="CharacterStyle1"/>
          <w:rFonts w:ascii="Times New Roman" w:hAnsi="Times New Roman"/>
          <w:sz w:val="24"/>
          <w:szCs w:val="24"/>
        </w:rPr>
        <w:t xml:space="preserve">was shot </w:t>
      </w:r>
      <w:r w:rsidR="001B42C0" w:rsidRPr="00E60F86">
        <w:rPr>
          <w:rStyle w:val="CharacterStyle1"/>
          <w:rFonts w:ascii="Times New Roman" w:hAnsi="Times New Roman"/>
          <w:sz w:val="24"/>
          <w:szCs w:val="24"/>
        </w:rPr>
        <w:t xml:space="preserve">during the course of </w:t>
      </w:r>
      <w:r w:rsidR="00C94B55" w:rsidRPr="00E60F86">
        <w:rPr>
          <w:rStyle w:val="CharacterStyle1"/>
          <w:rFonts w:ascii="Times New Roman" w:hAnsi="Times New Roman"/>
          <w:sz w:val="24"/>
          <w:szCs w:val="24"/>
        </w:rPr>
        <w:t>a robbery</w:t>
      </w:r>
      <w:r w:rsidR="006114C1" w:rsidRPr="00E60F86">
        <w:rPr>
          <w:rStyle w:val="CharacterStyle1"/>
          <w:rFonts w:ascii="Times New Roman" w:hAnsi="Times New Roman"/>
          <w:sz w:val="24"/>
          <w:szCs w:val="24"/>
        </w:rPr>
        <w:t xml:space="preserve">. The Commission found that </w:t>
      </w:r>
      <w:r w:rsidR="00824DC0" w:rsidRPr="00E60F86">
        <w:rPr>
          <w:rStyle w:val="CharacterStyle1"/>
          <w:rFonts w:ascii="Times New Roman" w:hAnsi="Times New Roman"/>
          <w:sz w:val="24"/>
          <w:szCs w:val="24"/>
        </w:rPr>
        <w:t>“</w:t>
      </w:r>
      <w:r w:rsidR="00C94B55" w:rsidRPr="00E60F86">
        <w:rPr>
          <w:rStyle w:val="CharacterStyle1"/>
          <w:rFonts w:ascii="Times New Roman" w:hAnsi="Times New Roman"/>
          <w:sz w:val="24"/>
          <w:szCs w:val="24"/>
        </w:rPr>
        <w:t>it does not appear the assault was connected to his work. The assailant did not attempt to steal either tools or discarded material, and was only interested in obtaining cash from the claimant and his coworkers</w:t>
      </w:r>
      <w:r w:rsidR="000B7A31" w:rsidRPr="00E60F86">
        <w:rPr>
          <w:rStyle w:val="CharacterStyle1"/>
          <w:rFonts w:ascii="Times New Roman" w:hAnsi="Times New Roman"/>
          <w:sz w:val="24"/>
          <w:szCs w:val="24"/>
        </w:rPr>
        <w:t xml:space="preserve"> </w:t>
      </w:r>
      <w:r w:rsidR="006114C1" w:rsidRPr="00E60F86">
        <w:rPr>
          <w:rStyle w:val="CharacterStyle1"/>
          <w:rFonts w:ascii="Times New Roman" w:hAnsi="Times New Roman"/>
          <w:sz w:val="24"/>
          <w:szCs w:val="24"/>
        </w:rPr>
        <w:t>. . .</w:t>
      </w:r>
      <w:r w:rsidR="00C94B55" w:rsidRPr="00E60F86">
        <w:rPr>
          <w:rStyle w:val="CharacterStyle1"/>
          <w:rFonts w:ascii="Times New Roman" w:hAnsi="Times New Roman"/>
          <w:sz w:val="24"/>
          <w:szCs w:val="24"/>
        </w:rPr>
        <w:t xml:space="preserve"> The claimant</w:t>
      </w:r>
      <w:r w:rsidR="00824DC0" w:rsidRPr="00E60F86">
        <w:rPr>
          <w:rStyle w:val="CharacterStyle1"/>
          <w:rFonts w:ascii="Times New Roman" w:hAnsi="Times New Roman"/>
          <w:sz w:val="24"/>
          <w:szCs w:val="24"/>
        </w:rPr>
        <w:t>’</w:t>
      </w:r>
      <w:r w:rsidR="00C94B55" w:rsidRPr="00E60F86">
        <w:rPr>
          <w:rStyle w:val="CharacterStyle1"/>
          <w:rFonts w:ascii="Times New Roman" w:hAnsi="Times New Roman"/>
          <w:sz w:val="24"/>
          <w:szCs w:val="24"/>
        </w:rPr>
        <w:t>s work did not present a special opportunity to the assailant.</w:t>
      </w:r>
      <w:r w:rsidR="00824DC0" w:rsidRPr="00E60F86">
        <w:rPr>
          <w:rStyle w:val="CharacterStyle1"/>
          <w:rFonts w:ascii="Times New Roman" w:hAnsi="Times New Roman"/>
          <w:sz w:val="24"/>
          <w:szCs w:val="24"/>
        </w:rPr>
        <w:t>”</w:t>
      </w:r>
      <w:r w:rsidR="00EE2035" w:rsidRPr="00E60F86">
        <w:rPr>
          <w:rStyle w:val="CharacterStyle1"/>
          <w:rFonts w:ascii="Times New Roman" w:hAnsi="Times New Roman"/>
          <w:sz w:val="24"/>
          <w:szCs w:val="24"/>
        </w:rPr>
        <w:t xml:space="preserve"> </w:t>
      </w:r>
      <w:r w:rsidR="00F15D70" w:rsidRPr="00E60F86">
        <w:rPr>
          <w:rStyle w:val="CharacterStyle1"/>
          <w:rFonts w:ascii="Times New Roman" w:hAnsi="Times New Roman"/>
          <w:sz w:val="24"/>
          <w:szCs w:val="24"/>
        </w:rPr>
        <w:t xml:space="preserve"> (Op. 4.)</w:t>
      </w:r>
      <w:r w:rsidR="00EE2035" w:rsidRPr="00E60F86">
        <w:rPr>
          <w:rStyle w:val="CharacterStyle1"/>
          <w:rFonts w:ascii="Times New Roman" w:hAnsi="Times New Roman"/>
          <w:sz w:val="24"/>
          <w:szCs w:val="24"/>
        </w:rPr>
        <w:t xml:space="preserve"> </w:t>
      </w:r>
      <w:r w:rsidR="00C94B55" w:rsidRPr="00E60F86">
        <w:rPr>
          <w:rStyle w:val="CharacterStyle1"/>
          <w:rFonts w:ascii="Times New Roman" w:hAnsi="Times New Roman"/>
          <w:sz w:val="24"/>
          <w:szCs w:val="24"/>
        </w:rPr>
        <w:t xml:space="preserve">The </w:t>
      </w:r>
      <w:r w:rsidR="006114C1" w:rsidRPr="00E60F86">
        <w:rPr>
          <w:rStyle w:val="CharacterStyle1"/>
          <w:rFonts w:ascii="Times New Roman" w:hAnsi="Times New Roman"/>
          <w:sz w:val="24"/>
          <w:szCs w:val="24"/>
        </w:rPr>
        <w:t>Commission discounted the claimant</w:t>
      </w:r>
      <w:r w:rsidR="00824DC0" w:rsidRPr="00E60F86">
        <w:rPr>
          <w:rStyle w:val="CharacterStyle1"/>
          <w:rFonts w:ascii="Times New Roman" w:hAnsi="Times New Roman"/>
          <w:sz w:val="24"/>
          <w:szCs w:val="24"/>
        </w:rPr>
        <w:t>’</w:t>
      </w:r>
      <w:r w:rsidR="006114C1" w:rsidRPr="00E60F86">
        <w:rPr>
          <w:rStyle w:val="CharacterStyle1"/>
          <w:rFonts w:ascii="Times New Roman" w:hAnsi="Times New Roman"/>
          <w:sz w:val="24"/>
          <w:szCs w:val="24"/>
        </w:rPr>
        <w:t xml:space="preserve">s argument that </w:t>
      </w:r>
      <w:r w:rsidR="00C94B55" w:rsidRPr="00E60F86">
        <w:rPr>
          <w:rStyle w:val="CharacterStyle1"/>
          <w:rFonts w:ascii="Times New Roman" w:hAnsi="Times New Roman"/>
          <w:sz w:val="24"/>
          <w:szCs w:val="24"/>
        </w:rPr>
        <w:t>the neighborhood in which he work</w:t>
      </w:r>
      <w:r w:rsidRPr="00E60F86">
        <w:rPr>
          <w:rStyle w:val="CharacterStyle1"/>
          <w:rFonts w:ascii="Times New Roman" w:hAnsi="Times New Roman"/>
          <w:sz w:val="24"/>
          <w:szCs w:val="24"/>
        </w:rPr>
        <w:t xml:space="preserve">ed </w:t>
      </w:r>
      <w:r w:rsidR="00C94B55" w:rsidRPr="00E60F86">
        <w:rPr>
          <w:rStyle w:val="CharacterStyle1"/>
          <w:rFonts w:ascii="Times New Roman" w:hAnsi="Times New Roman"/>
          <w:sz w:val="24"/>
          <w:szCs w:val="24"/>
        </w:rPr>
        <w:t>was particularly dangerous</w:t>
      </w:r>
      <w:r w:rsidR="006114C1" w:rsidRPr="00E60F86">
        <w:rPr>
          <w:rStyle w:val="CharacterStyle1"/>
          <w:rFonts w:ascii="Times New Roman" w:hAnsi="Times New Roman"/>
          <w:sz w:val="24"/>
          <w:szCs w:val="24"/>
        </w:rPr>
        <w:t xml:space="preserve">, noting that </w:t>
      </w:r>
      <w:r w:rsidR="00824DC0" w:rsidRPr="00E60F86">
        <w:rPr>
          <w:rStyle w:val="CharacterStyle1"/>
          <w:rFonts w:ascii="Times New Roman" w:hAnsi="Times New Roman"/>
          <w:sz w:val="24"/>
          <w:szCs w:val="24"/>
        </w:rPr>
        <w:t>“</w:t>
      </w:r>
      <w:r w:rsidR="00C94B55" w:rsidRPr="00E60F86">
        <w:rPr>
          <w:rStyle w:val="CharacterStyle1"/>
          <w:rFonts w:ascii="Times New Roman" w:hAnsi="Times New Roman"/>
          <w:sz w:val="24"/>
          <w:szCs w:val="24"/>
        </w:rPr>
        <w:t xml:space="preserve">we do not find sufficient evidence in the record to demonstrate that the </w:t>
      </w:r>
      <w:r w:rsidR="006114C1" w:rsidRPr="00E60F86">
        <w:rPr>
          <w:rStyle w:val="CharacterStyle1"/>
          <w:rFonts w:ascii="Times New Roman" w:hAnsi="Times New Roman"/>
          <w:sz w:val="24"/>
          <w:szCs w:val="24"/>
        </w:rPr>
        <w:t xml:space="preserve">. . . </w:t>
      </w:r>
      <w:r w:rsidR="00C94B55" w:rsidRPr="00E60F86">
        <w:rPr>
          <w:rStyle w:val="CharacterStyle1"/>
          <w:rFonts w:ascii="Times New Roman" w:hAnsi="Times New Roman"/>
          <w:sz w:val="24"/>
          <w:szCs w:val="24"/>
        </w:rPr>
        <w:t>neighborhood was significantly more dangerous than those surrounding it.</w:t>
      </w:r>
      <w:r w:rsidR="00824DC0" w:rsidRPr="00E60F86">
        <w:rPr>
          <w:rStyle w:val="CharacterStyle1"/>
          <w:rFonts w:ascii="Times New Roman" w:hAnsi="Times New Roman"/>
          <w:sz w:val="24"/>
          <w:szCs w:val="24"/>
        </w:rPr>
        <w:t>”</w:t>
      </w:r>
      <w:r w:rsidR="00F15D70" w:rsidRPr="00E60F86">
        <w:rPr>
          <w:rStyle w:val="CharacterStyle1"/>
          <w:rFonts w:ascii="Times New Roman" w:hAnsi="Times New Roman"/>
          <w:sz w:val="24"/>
          <w:szCs w:val="24"/>
        </w:rPr>
        <w:t xml:space="preserve"> </w:t>
      </w:r>
      <w:r w:rsidR="00F15D70" w:rsidRPr="00E60F86">
        <w:rPr>
          <w:rStyle w:val="CharacterStyle1"/>
          <w:rFonts w:ascii="Times New Roman" w:hAnsi="Times New Roman"/>
          <w:sz w:val="24"/>
          <w:szCs w:val="24"/>
          <w:u w:val="single"/>
        </w:rPr>
        <w:t>Id.</w:t>
      </w:r>
    </w:p>
    <w:p w:rsidR="00030827" w:rsidRPr="00E60F86" w:rsidRDefault="00030827" w:rsidP="00030827">
      <w:pPr>
        <w:spacing w:after="0" w:line="240" w:lineRule="auto"/>
        <w:ind w:left="1440" w:hanging="720"/>
        <w:jc w:val="both"/>
        <w:rPr>
          <w:rStyle w:val="CharacterStyle1"/>
          <w:rFonts w:ascii="Times New Roman" w:hAnsi="Times New Roman"/>
          <w:sz w:val="24"/>
          <w:szCs w:val="24"/>
        </w:rPr>
      </w:pPr>
    </w:p>
    <w:p w:rsidR="00713A62" w:rsidRPr="00E60F86" w:rsidRDefault="00713A62" w:rsidP="00030827">
      <w:pPr>
        <w:pStyle w:val="ListParagraph"/>
        <w:numPr>
          <w:ilvl w:val="0"/>
          <w:numId w:val="2"/>
        </w:numPr>
        <w:spacing w:after="0" w:line="240" w:lineRule="auto"/>
        <w:ind w:left="1440" w:hanging="720"/>
        <w:jc w:val="both"/>
        <w:rPr>
          <w:rStyle w:val="CharacterStyle1"/>
          <w:rFonts w:ascii="Times New Roman" w:hAnsi="Times New Roman"/>
          <w:b/>
          <w:sz w:val="24"/>
          <w:szCs w:val="24"/>
        </w:rPr>
      </w:pPr>
      <w:r w:rsidRPr="00E60F86">
        <w:rPr>
          <w:rStyle w:val="CharacterStyle1"/>
          <w:rFonts w:ascii="Times New Roman" w:hAnsi="Times New Roman"/>
          <w:b/>
          <w:sz w:val="24"/>
          <w:szCs w:val="24"/>
          <w:u w:val="single"/>
        </w:rPr>
        <w:t>Huck v. Extended Stay Am</w:t>
      </w:r>
      <w:r w:rsidR="00D93E45" w:rsidRPr="00E60F86">
        <w:rPr>
          <w:rStyle w:val="CharacterStyle1"/>
          <w:rFonts w:ascii="Times New Roman" w:hAnsi="Times New Roman"/>
          <w:b/>
          <w:sz w:val="24"/>
          <w:szCs w:val="24"/>
          <w:u w:val="single"/>
        </w:rPr>
        <w:t>erica</w:t>
      </w:r>
      <w:r w:rsidR="00030827" w:rsidRPr="00E60F86">
        <w:rPr>
          <w:rStyle w:val="CharacterStyle1"/>
          <w:rFonts w:ascii="Times New Roman" w:hAnsi="Times New Roman"/>
          <w:b/>
          <w:sz w:val="24"/>
          <w:szCs w:val="24"/>
          <w:u w:val="single"/>
        </w:rPr>
        <w:t>,</w:t>
      </w:r>
      <w:r w:rsidRPr="00E60F86">
        <w:rPr>
          <w:rStyle w:val="CharacterStyle1"/>
          <w:rFonts w:ascii="Times New Roman" w:hAnsi="Times New Roman"/>
          <w:b/>
          <w:sz w:val="24"/>
          <w:szCs w:val="24"/>
          <w:u w:val="single"/>
        </w:rPr>
        <w:t xml:space="preserve"> Inc.</w:t>
      </w:r>
      <w:r w:rsidRPr="00E60F86">
        <w:rPr>
          <w:rStyle w:val="CharacterStyle1"/>
          <w:rFonts w:ascii="Times New Roman" w:hAnsi="Times New Roman"/>
          <w:b/>
          <w:sz w:val="24"/>
          <w:szCs w:val="24"/>
        </w:rPr>
        <w:t>, JCN VA000010</w:t>
      </w:r>
      <w:r w:rsidR="00104064" w:rsidRPr="00E60F86">
        <w:rPr>
          <w:rStyle w:val="CharacterStyle1"/>
          <w:rFonts w:ascii="Times New Roman" w:hAnsi="Times New Roman"/>
          <w:b/>
          <w:sz w:val="24"/>
          <w:szCs w:val="24"/>
        </w:rPr>
        <w:t>95597</w:t>
      </w:r>
      <w:r w:rsidRPr="00E60F86">
        <w:rPr>
          <w:rStyle w:val="CharacterStyle1"/>
          <w:rFonts w:ascii="Times New Roman" w:hAnsi="Times New Roman"/>
          <w:b/>
          <w:sz w:val="24"/>
          <w:szCs w:val="24"/>
        </w:rPr>
        <w:t xml:space="preserve"> (Aug. 12, 2016)</w:t>
      </w:r>
    </w:p>
    <w:p w:rsidR="00030827" w:rsidRPr="00E60F86" w:rsidRDefault="00030827" w:rsidP="00030827">
      <w:pPr>
        <w:pStyle w:val="ListParagraph"/>
        <w:spacing w:after="0" w:line="240" w:lineRule="auto"/>
        <w:ind w:left="1440"/>
        <w:jc w:val="both"/>
        <w:rPr>
          <w:rStyle w:val="CharacterStyle1"/>
          <w:rFonts w:ascii="Times New Roman" w:hAnsi="Times New Roman"/>
          <w:sz w:val="24"/>
          <w:szCs w:val="24"/>
        </w:rPr>
      </w:pPr>
    </w:p>
    <w:p w:rsidR="00193ACA" w:rsidRPr="00E60F86" w:rsidRDefault="00713A62" w:rsidP="00FE3640">
      <w:pPr>
        <w:spacing w:after="0" w:line="240" w:lineRule="auto"/>
        <w:ind w:left="1440" w:hanging="720"/>
        <w:jc w:val="both"/>
        <w:rPr>
          <w:rStyle w:val="CharacterStyle2"/>
          <w:rFonts w:ascii="Times New Roman" w:hAnsi="Times New Roman"/>
          <w:sz w:val="24"/>
          <w:szCs w:val="24"/>
        </w:rPr>
      </w:pPr>
      <w:r w:rsidRPr="00E60F86">
        <w:rPr>
          <w:rStyle w:val="CharacterStyle1"/>
          <w:rFonts w:ascii="Times New Roman" w:hAnsi="Times New Roman"/>
          <w:sz w:val="24"/>
          <w:szCs w:val="24"/>
        </w:rPr>
        <w:tab/>
        <w:t>Assault compensable</w:t>
      </w:r>
      <w:r w:rsidR="00890975" w:rsidRPr="00E60F86">
        <w:rPr>
          <w:rStyle w:val="CharacterStyle1"/>
          <w:rFonts w:ascii="Times New Roman" w:hAnsi="Times New Roman"/>
          <w:sz w:val="24"/>
          <w:szCs w:val="24"/>
        </w:rPr>
        <w:t xml:space="preserve">: </w:t>
      </w:r>
      <w:r w:rsidR="00F15D70" w:rsidRPr="00E60F86">
        <w:rPr>
          <w:rStyle w:val="CharacterStyle1"/>
          <w:rFonts w:ascii="Times New Roman" w:hAnsi="Times New Roman"/>
          <w:sz w:val="24"/>
          <w:szCs w:val="24"/>
        </w:rPr>
        <w:t xml:space="preserve">The </w:t>
      </w:r>
      <w:r w:rsidR="00DD53CC" w:rsidRPr="00E60F86">
        <w:rPr>
          <w:rStyle w:val="CharacterStyle1"/>
          <w:rFonts w:ascii="Times New Roman" w:hAnsi="Times New Roman"/>
          <w:sz w:val="24"/>
          <w:szCs w:val="24"/>
        </w:rPr>
        <w:t>a</w:t>
      </w:r>
      <w:r w:rsidRPr="00E60F86">
        <w:rPr>
          <w:rStyle w:val="CharacterStyle1"/>
          <w:rFonts w:ascii="Times New Roman" w:hAnsi="Times New Roman"/>
          <w:sz w:val="24"/>
          <w:szCs w:val="24"/>
        </w:rPr>
        <w:t xml:space="preserve">ssailant was not known to the claimant and the assault was not </w:t>
      </w:r>
      <w:r w:rsidR="00824DC0" w:rsidRPr="00E60F86">
        <w:rPr>
          <w:rStyle w:val="CharacterStyle1"/>
          <w:rFonts w:ascii="Times New Roman" w:hAnsi="Times New Roman"/>
          <w:sz w:val="24"/>
          <w:szCs w:val="24"/>
        </w:rPr>
        <w:t>“</w:t>
      </w:r>
      <w:r w:rsidRPr="00E60F86">
        <w:rPr>
          <w:rStyle w:val="CharacterStyle1"/>
          <w:rFonts w:ascii="Times New Roman" w:hAnsi="Times New Roman"/>
          <w:sz w:val="24"/>
          <w:szCs w:val="24"/>
        </w:rPr>
        <w:t>personal to the employee.</w:t>
      </w:r>
      <w:r w:rsidR="00824DC0" w:rsidRPr="00E60F86">
        <w:rPr>
          <w:rStyle w:val="CharacterStyle1"/>
          <w:rFonts w:ascii="Times New Roman" w:hAnsi="Times New Roman"/>
          <w:sz w:val="24"/>
          <w:szCs w:val="24"/>
        </w:rPr>
        <w:t>”</w:t>
      </w:r>
      <w:r w:rsidRPr="00E60F86">
        <w:rPr>
          <w:rStyle w:val="CharacterStyle1"/>
          <w:rFonts w:ascii="Times New Roman" w:hAnsi="Times New Roman"/>
          <w:sz w:val="24"/>
          <w:szCs w:val="24"/>
        </w:rPr>
        <w:t xml:space="preserve"> The claimant dressed in a work uniform, pushing a laundry </w:t>
      </w:r>
      <w:r w:rsidR="00545330" w:rsidRPr="00E60F86">
        <w:rPr>
          <w:rStyle w:val="CharacterStyle1"/>
          <w:rFonts w:ascii="Times New Roman" w:hAnsi="Times New Roman"/>
          <w:sz w:val="24"/>
          <w:szCs w:val="24"/>
        </w:rPr>
        <w:t>cart and</w:t>
      </w:r>
      <w:r w:rsidRPr="00E60F86">
        <w:rPr>
          <w:rStyle w:val="CharacterStyle1"/>
          <w:rFonts w:ascii="Times New Roman" w:hAnsi="Times New Roman"/>
          <w:sz w:val="24"/>
          <w:szCs w:val="24"/>
        </w:rPr>
        <w:t xml:space="preserve"> was attempting to open a door </w:t>
      </w:r>
      <w:r w:rsidR="00DD53CC" w:rsidRPr="00E60F86">
        <w:rPr>
          <w:rStyle w:val="CharacterStyle1"/>
          <w:rFonts w:ascii="Times New Roman" w:hAnsi="Times New Roman"/>
          <w:sz w:val="24"/>
          <w:szCs w:val="24"/>
        </w:rPr>
        <w:t xml:space="preserve">to which </w:t>
      </w:r>
      <w:r w:rsidRPr="00E60F86">
        <w:rPr>
          <w:rStyle w:val="CharacterStyle1"/>
          <w:rFonts w:ascii="Times New Roman" w:hAnsi="Times New Roman"/>
          <w:sz w:val="24"/>
          <w:szCs w:val="24"/>
        </w:rPr>
        <w:t xml:space="preserve">only employees had access </w:t>
      </w:r>
      <w:r w:rsidR="00DD53CC" w:rsidRPr="00E60F86">
        <w:rPr>
          <w:rStyle w:val="CharacterStyle1"/>
          <w:rFonts w:ascii="Times New Roman" w:hAnsi="Times New Roman"/>
          <w:sz w:val="24"/>
          <w:szCs w:val="24"/>
        </w:rPr>
        <w:t xml:space="preserve">when </w:t>
      </w:r>
      <w:r w:rsidRPr="00E60F86">
        <w:rPr>
          <w:rStyle w:val="CharacterStyle1"/>
          <w:rFonts w:ascii="Times New Roman" w:hAnsi="Times New Roman"/>
          <w:sz w:val="24"/>
          <w:szCs w:val="24"/>
        </w:rPr>
        <w:t>accosted.</w:t>
      </w:r>
      <w:r w:rsidR="00890975" w:rsidRPr="00E60F86">
        <w:rPr>
          <w:rStyle w:val="CharacterStyle1"/>
          <w:rFonts w:ascii="Times New Roman" w:hAnsi="Times New Roman"/>
          <w:sz w:val="24"/>
          <w:szCs w:val="24"/>
        </w:rPr>
        <w:t xml:space="preserve"> </w:t>
      </w:r>
      <w:r w:rsidR="00F15D70" w:rsidRPr="00E60F86">
        <w:rPr>
          <w:rStyle w:val="CharacterStyle1"/>
          <w:rFonts w:ascii="Times New Roman" w:hAnsi="Times New Roman"/>
          <w:sz w:val="24"/>
          <w:szCs w:val="24"/>
        </w:rPr>
        <w:t xml:space="preserve">The </w:t>
      </w:r>
      <w:r w:rsidR="00DD53CC" w:rsidRPr="00E60F86">
        <w:rPr>
          <w:rStyle w:val="CharacterStyle1"/>
          <w:rFonts w:ascii="Times New Roman" w:hAnsi="Times New Roman"/>
          <w:sz w:val="24"/>
          <w:szCs w:val="24"/>
        </w:rPr>
        <w:t>Commission found there was s</w:t>
      </w:r>
      <w:r w:rsidR="00890975" w:rsidRPr="00E60F86">
        <w:rPr>
          <w:rStyle w:val="CharacterStyle1"/>
          <w:rFonts w:ascii="Times New Roman" w:hAnsi="Times New Roman"/>
          <w:sz w:val="24"/>
          <w:szCs w:val="24"/>
        </w:rPr>
        <w:t xml:space="preserve">ufficient </w:t>
      </w:r>
      <w:r w:rsidR="00890975" w:rsidRPr="00E60F86">
        <w:rPr>
          <w:rStyle w:val="CharacterStyle1"/>
          <w:rFonts w:ascii="Times New Roman" w:hAnsi="Times New Roman"/>
          <w:sz w:val="24"/>
          <w:szCs w:val="24"/>
        </w:rPr>
        <w:lastRenderedPageBreak/>
        <w:t xml:space="preserve">evidence to </w:t>
      </w:r>
      <w:r w:rsidRPr="00E60F86">
        <w:rPr>
          <w:rStyle w:val="CharacterStyle1"/>
          <w:rFonts w:ascii="Times New Roman" w:hAnsi="Times New Roman"/>
          <w:sz w:val="24"/>
          <w:szCs w:val="24"/>
        </w:rPr>
        <w:t xml:space="preserve">infer </w:t>
      </w:r>
      <w:r w:rsidR="00890975" w:rsidRPr="00E60F86">
        <w:rPr>
          <w:rStyle w:val="CharacterStyle1"/>
          <w:rFonts w:ascii="Times New Roman" w:hAnsi="Times New Roman"/>
          <w:sz w:val="24"/>
          <w:szCs w:val="24"/>
        </w:rPr>
        <w:t xml:space="preserve">that </w:t>
      </w:r>
      <w:r w:rsidRPr="00E60F86">
        <w:rPr>
          <w:rStyle w:val="CharacterStyle1"/>
          <w:rFonts w:ascii="Times New Roman" w:hAnsi="Times New Roman"/>
          <w:sz w:val="24"/>
          <w:szCs w:val="24"/>
        </w:rPr>
        <w:t>the claimant was targeted because of her employment status.</w:t>
      </w:r>
      <w:r w:rsidR="00890975" w:rsidRPr="00E60F86">
        <w:rPr>
          <w:rStyle w:val="CharacterStyle1"/>
          <w:rFonts w:ascii="Times New Roman" w:hAnsi="Times New Roman"/>
          <w:sz w:val="24"/>
          <w:szCs w:val="24"/>
        </w:rPr>
        <w:t xml:space="preserve"> </w:t>
      </w:r>
      <w:r w:rsidR="00DD53CC" w:rsidRPr="00E60F86">
        <w:rPr>
          <w:rStyle w:val="CharacterStyle1"/>
          <w:rFonts w:ascii="Times New Roman" w:hAnsi="Times New Roman"/>
          <w:sz w:val="24"/>
          <w:szCs w:val="24"/>
        </w:rPr>
        <w:t xml:space="preserve">Additionally, </w:t>
      </w:r>
      <w:r w:rsidR="00890975" w:rsidRPr="00E60F86">
        <w:rPr>
          <w:rStyle w:val="CharacterStyle2"/>
          <w:rFonts w:ascii="Times New Roman" w:hAnsi="Times New Roman"/>
          <w:sz w:val="24"/>
          <w:szCs w:val="24"/>
        </w:rPr>
        <w:t>t</w:t>
      </w:r>
      <w:r w:rsidRPr="00E60F86">
        <w:rPr>
          <w:rStyle w:val="CharacterStyle2"/>
          <w:rFonts w:ascii="Times New Roman" w:hAnsi="Times New Roman"/>
          <w:sz w:val="24"/>
          <w:szCs w:val="24"/>
        </w:rPr>
        <w:t>he claimant</w:t>
      </w:r>
      <w:r w:rsidR="00824DC0" w:rsidRPr="00E60F86">
        <w:rPr>
          <w:rStyle w:val="CharacterStyle2"/>
          <w:rFonts w:ascii="Times New Roman" w:hAnsi="Times New Roman"/>
          <w:sz w:val="24"/>
          <w:szCs w:val="24"/>
        </w:rPr>
        <w:t>’</w:t>
      </w:r>
      <w:r w:rsidRPr="00E60F86">
        <w:rPr>
          <w:rStyle w:val="CharacterStyle2"/>
          <w:rFonts w:ascii="Times New Roman" w:hAnsi="Times New Roman"/>
          <w:sz w:val="24"/>
          <w:szCs w:val="24"/>
        </w:rPr>
        <w:t xml:space="preserve">s employment required her to work in a high-crime environment. </w:t>
      </w:r>
      <w:r w:rsidR="00890975" w:rsidRPr="00E60F86">
        <w:rPr>
          <w:rStyle w:val="CharacterStyle2"/>
          <w:rFonts w:ascii="Times New Roman" w:hAnsi="Times New Roman"/>
          <w:sz w:val="24"/>
          <w:szCs w:val="24"/>
        </w:rPr>
        <w:t>T</w:t>
      </w:r>
      <w:r w:rsidRPr="00E60F86">
        <w:rPr>
          <w:rStyle w:val="CharacterStyle2"/>
          <w:rFonts w:ascii="Times New Roman" w:hAnsi="Times New Roman"/>
          <w:sz w:val="24"/>
          <w:szCs w:val="24"/>
        </w:rPr>
        <w:t>he claimant</w:t>
      </w:r>
      <w:r w:rsidR="00824DC0" w:rsidRPr="00E60F86">
        <w:rPr>
          <w:rStyle w:val="CharacterStyle2"/>
          <w:rFonts w:ascii="Times New Roman" w:hAnsi="Times New Roman"/>
          <w:sz w:val="24"/>
          <w:szCs w:val="24"/>
        </w:rPr>
        <w:t>’</w:t>
      </w:r>
      <w:r w:rsidRPr="00E60F86">
        <w:rPr>
          <w:rStyle w:val="CharacterStyle2"/>
          <w:rFonts w:ascii="Times New Roman" w:hAnsi="Times New Roman"/>
          <w:sz w:val="24"/>
          <w:szCs w:val="24"/>
        </w:rPr>
        <w:t>s testimony, corroborated by the local police department</w:t>
      </w:r>
      <w:r w:rsidR="00824DC0" w:rsidRPr="00E60F86">
        <w:rPr>
          <w:rStyle w:val="CharacterStyle2"/>
          <w:rFonts w:ascii="Times New Roman" w:hAnsi="Times New Roman"/>
          <w:sz w:val="24"/>
          <w:szCs w:val="24"/>
        </w:rPr>
        <w:t>’</w:t>
      </w:r>
      <w:r w:rsidRPr="00E60F86">
        <w:rPr>
          <w:rStyle w:val="CharacterStyle2"/>
          <w:rFonts w:ascii="Times New Roman" w:hAnsi="Times New Roman"/>
          <w:sz w:val="24"/>
          <w:szCs w:val="24"/>
        </w:rPr>
        <w:t>s records,</w:t>
      </w:r>
      <w:r w:rsidR="00DD53CC" w:rsidRPr="00E60F86">
        <w:rPr>
          <w:rStyle w:val="CharacterStyle2"/>
          <w:rFonts w:ascii="Times New Roman" w:hAnsi="Times New Roman"/>
          <w:sz w:val="24"/>
          <w:szCs w:val="24"/>
        </w:rPr>
        <w:t xml:space="preserve"> adequately </w:t>
      </w:r>
      <w:r w:rsidRPr="00E60F86">
        <w:rPr>
          <w:rStyle w:val="CharacterStyle2"/>
          <w:rFonts w:ascii="Times New Roman" w:hAnsi="Times New Roman"/>
          <w:sz w:val="24"/>
          <w:szCs w:val="24"/>
        </w:rPr>
        <w:t>demonstrate</w:t>
      </w:r>
      <w:r w:rsidR="00890975" w:rsidRPr="00E60F86">
        <w:rPr>
          <w:rStyle w:val="CharacterStyle2"/>
          <w:rFonts w:ascii="Times New Roman" w:hAnsi="Times New Roman"/>
          <w:sz w:val="24"/>
          <w:szCs w:val="24"/>
        </w:rPr>
        <w:t>d</w:t>
      </w:r>
      <w:r w:rsidRPr="00E60F86">
        <w:rPr>
          <w:rStyle w:val="CharacterStyle2"/>
          <w:rFonts w:ascii="Times New Roman" w:hAnsi="Times New Roman"/>
          <w:sz w:val="24"/>
          <w:szCs w:val="24"/>
        </w:rPr>
        <w:t xml:space="preserve"> that the location of the workplace placed her at a heightened risk of assault.</w:t>
      </w:r>
    </w:p>
    <w:p w:rsidR="00193ACA" w:rsidRPr="00E60F86" w:rsidRDefault="00193ACA" w:rsidP="00030827">
      <w:pPr>
        <w:spacing w:after="0" w:line="240" w:lineRule="auto"/>
        <w:ind w:left="1440" w:hanging="720"/>
        <w:jc w:val="both"/>
        <w:rPr>
          <w:rStyle w:val="CharacterStyle2"/>
          <w:rFonts w:ascii="Times New Roman" w:hAnsi="Times New Roman"/>
          <w:sz w:val="24"/>
          <w:szCs w:val="24"/>
        </w:rPr>
      </w:pPr>
    </w:p>
    <w:p w:rsidR="004500F6" w:rsidRPr="00E60F86" w:rsidRDefault="004500F6" w:rsidP="00824DC0">
      <w:pPr>
        <w:spacing w:after="0" w:line="240" w:lineRule="auto"/>
        <w:jc w:val="both"/>
        <w:rPr>
          <w:rStyle w:val="CharacterStyle1"/>
          <w:rFonts w:ascii="Times New Roman" w:hAnsi="Times New Roman"/>
          <w:sz w:val="24"/>
          <w:szCs w:val="24"/>
        </w:rPr>
      </w:pPr>
    </w:p>
    <w:p w:rsidR="000B7A31" w:rsidRPr="00E60F86" w:rsidRDefault="000B7A31" w:rsidP="00824DC0">
      <w:pPr>
        <w:spacing w:after="0" w:line="240" w:lineRule="auto"/>
        <w:jc w:val="both"/>
        <w:rPr>
          <w:rStyle w:val="CharacterStyle1"/>
          <w:rFonts w:ascii="Times New Roman" w:hAnsi="Times New Roman"/>
          <w:sz w:val="24"/>
          <w:szCs w:val="24"/>
        </w:rPr>
      </w:pPr>
    </w:p>
    <w:p w:rsidR="000B7A31" w:rsidRPr="00E60F86" w:rsidRDefault="000B7A31" w:rsidP="00824DC0">
      <w:pPr>
        <w:spacing w:after="0" w:line="240" w:lineRule="auto"/>
        <w:jc w:val="both"/>
        <w:rPr>
          <w:rStyle w:val="CharacterStyle1"/>
          <w:rFonts w:ascii="Times New Roman" w:hAnsi="Times New Roman"/>
          <w:sz w:val="24"/>
          <w:szCs w:val="24"/>
        </w:rPr>
      </w:pPr>
    </w:p>
    <w:p w:rsidR="000B7A31" w:rsidRPr="00E60F86" w:rsidRDefault="000B7A31" w:rsidP="00824DC0">
      <w:pPr>
        <w:spacing w:after="0" w:line="240" w:lineRule="auto"/>
        <w:jc w:val="both"/>
        <w:rPr>
          <w:rStyle w:val="CharacterStyle1"/>
          <w:rFonts w:ascii="Times New Roman" w:hAnsi="Times New Roman"/>
          <w:sz w:val="24"/>
          <w:szCs w:val="24"/>
        </w:rPr>
      </w:pPr>
    </w:p>
    <w:p w:rsidR="003338E5" w:rsidRPr="00E60F86" w:rsidRDefault="001A6100" w:rsidP="00030827">
      <w:pPr>
        <w:pStyle w:val="ListParagraph"/>
        <w:numPr>
          <w:ilvl w:val="0"/>
          <w:numId w:val="1"/>
        </w:numPr>
        <w:spacing w:after="0" w:line="240" w:lineRule="auto"/>
        <w:ind w:left="720"/>
        <w:jc w:val="both"/>
        <w:rPr>
          <w:rFonts w:ascii="Times New Roman" w:hAnsi="Times New Roman"/>
          <w:sz w:val="24"/>
          <w:szCs w:val="24"/>
        </w:rPr>
      </w:pPr>
      <w:r w:rsidRPr="00E60F86">
        <w:rPr>
          <w:rFonts w:ascii="Times New Roman" w:hAnsi="Times New Roman"/>
          <w:sz w:val="24"/>
          <w:szCs w:val="24"/>
        </w:rPr>
        <w:t>INTOXICATION/</w:t>
      </w:r>
      <w:r w:rsidR="00030827" w:rsidRPr="00E60F86">
        <w:rPr>
          <w:rFonts w:ascii="Times New Roman" w:hAnsi="Times New Roman"/>
          <w:sz w:val="24"/>
          <w:szCs w:val="24"/>
        </w:rPr>
        <w:t>WILLFUL MISCONDUCT</w:t>
      </w:r>
    </w:p>
    <w:p w:rsidR="00916DC5" w:rsidRPr="00E60F86" w:rsidRDefault="00916DC5" w:rsidP="00030827">
      <w:pPr>
        <w:spacing w:after="0" w:line="240" w:lineRule="auto"/>
        <w:ind w:left="720" w:hanging="720"/>
        <w:jc w:val="both"/>
        <w:rPr>
          <w:rFonts w:ascii="Times New Roman" w:hAnsi="Times New Roman"/>
          <w:b/>
          <w:sz w:val="24"/>
          <w:szCs w:val="24"/>
        </w:rPr>
      </w:pPr>
    </w:p>
    <w:p w:rsidR="003338E5" w:rsidRPr="00E60F86" w:rsidRDefault="003338E5" w:rsidP="00030827">
      <w:pPr>
        <w:spacing w:after="0" w:line="240" w:lineRule="auto"/>
        <w:ind w:left="720"/>
        <w:jc w:val="both"/>
        <w:rPr>
          <w:rFonts w:ascii="Times New Roman" w:hAnsi="Times New Roman"/>
          <w:b/>
          <w:sz w:val="24"/>
          <w:szCs w:val="24"/>
        </w:rPr>
      </w:pPr>
      <w:r w:rsidRPr="00E60F86">
        <w:rPr>
          <w:rFonts w:ascii="Times New Roman" w:hAnsi="Times New Roman"/>
          <w:b/>
          <w:sz w:val="24"/>
          <w:szCs w:val="24"/>
          <w:u w:val="single"/>
        </w:rPr>
        <w:t>Nimmo v. Anderson Interior Contracting</w:t>
      </w:r>
      <w:r w:rsidRPr="00E60F86">
        <w:rPr>
          <w:rFonts w:ascii="Times New Roman" w:hAnsi="Times New Roman"/>
          <w:b/>
          <w:sz w:val="24"/>
          <w:szCs w:val="24"/>
        </w:rPr>
        <w:t>, JCN VA00001071207 (July 6, 2016)</w:t>
      </w:r>
    </w:p>
    <w:p w:rsidR="00030827" w:rsidRPr="00E60F86" w:rsidRDefault="00030827" w:rsidP="00030827">
      <w:pPr>
        <w:spacing w:after="0" w:line="240" w:lineRule="auto"/>
        <w:ind w:left="720"/>
        <w:jc w:val="both"/>
        <w:rPr>
          <w:rFonts w:ascii="Times New Roman" w:hAnsi="Times New Roman"/>
          <w:sz w:val="24"/>
          <w:szCs w:val="24"/>
        </w:rPr>
      </w:pPr>
    </w:p>
    <w:p w:rsidR="003338E5" w:rsidRPr="00E60F86" w:rsidRDefault="006522C6" w:rsidP="00030827">
      <w:pPr>
        <w:spacing w:after="0" w:line="240" w:lineRule="auto"/>
        <w:ind w:left="720"/>
        <w:jc w:val="both"/>
        <w:rPr>
          <w:rFonts w:ascii="Times New Roman" w:hAnsi="Times New Roman"/>
          <w:sz w:val="24"/>
          <w:szCs w:val="24"/>
        </w:rPr>
      </w:pPr>
      <w:r w:rsidRPr="00E60F86">
        <w:rPr>
          <w:rFonts w:ascii="Times New Roman" w:hAnsi="Times New Roman"/>
          <w:sz w:val="24"/>
          <w:szCs w:val="24"/>
        </w:rPr>
        <w:t>The d</w:t>
      </w:r>
      <w:r w:rsidR="003338E5" w:rsidRPr="00E60F86">
        <w:rPr>
          <w:rFonts w:ascii="Times New Roman" w:hAnsi="Times New Roman"/>
          <w:sz w:val="24"/>
          <w:szCs w:val="24"/>
        </w:rPr>
        <w:t>efendants failed to prove by a preponderance of the direct and circumstantial evidence that the claimant</w:t>
      </w:r>
      <w:r w:rsidR="00824DC0" w:rsidRPr="00E60F86">
        <w:rPr>
          <w:rFonts w:ascii="Times New Roman" w:hAnsi="Times New Roman"/>
          <w:sz w:val="24"/>
          <w:szCs w:val="24"/>
        </w:rPr>
        <w:t>’</w:t>
      </w:r>
      <w:r w:rsidR="003338E5" w:rsidRPr="00E60F86">
        <w:rPr>
          <w:rFonts w:ascii="Times New Roman" w:hAnsi="Times New Roman"/>
          <w:sz w:val="24"/>
          <w:szCs w:val="24"/>
        </w:rPr>
        <w:t>s intoxication or violation of a safety rule caused his fall and injuries.</w:t>
      </w:r>
      <w:r w:rsidR="00DD53CC" w:rsidRPr="00E60F86">
        <w:rPr>
          <w:rFonts w:ascii="Times New Roman" w:hAnsi="Times New Roman"/>
          <w:sz w:val="24"/>
          <w:szCs w:val="24"/>
        </w:rPr>
        <w:t xml:space="preserve"> </w:t>
      </w:r>
      <w:r w:rsidRPr="00E60F86">
        <w:rPr>
          <w:rFonts w:ascii="Times New Roman" w:hAnsi="Times New Roman"/>
          <w:sz w:val="24"/>
          <w:szCs w:val="24"/>
        </w:rPr>
        <w:t>The c</w:t>
      </w:r>
      <w:r w:rsidR="003338E5" w:rsidRPr="00E60F86">
        <w:rPr>
          <w:rFonts w:ascii="Times New Roman" w:hAnsi="Times New Roman"/>
          <w:sz w:val="24"/>
          <w:szCs w:val="24"/>
        </w:rPr>
        <w:t xml:space="preserve">laimant drank alcohol the night before </w:t>
      </w:r>
      <w:r w:rsidR="00916DC5" w:rsidRPr="00E60F86">
        <w:rPr>
          <w:rFonts w:ascii="Times New Roman" w:hAnsi="Times New Roman"/>
          <w:sz w:val="24"/>
          <w:szCs w:val="24"/>
        </w:rPr>
        <w:t xml:space="preserve">his shift </w:t>
      </w:r>
      <w:r w:rsidR="003338E5" w:rsidRPr="00E60F86">
        <w:rPr>
          <w:rFonts w:ascii="Times New Roman" w:hAnsi="Times New Roman"/>
          <w:sz w:val="24"/>
          <w:szCs w:val="24"/>
        </w:rPr>
        <w:t xml:space="preserve">and worked without an incident for 2.5 hours in the morning. He fell from a ladder that </w:t>
      </w:r>
      <w:r w:rsidR="00824DC0" w:rsidRPr="00E60F86">
        <w:rPr>
          <w:rFonts w:ascii="Times New Roman" w:hAnsi="Times New Roman"/>
          <w:sz w:val="24"/>
          <w:szCs w:val="24"/>
        </w:rPr>
        <w:t>“</w:t>
      </w:r>
      <w:r w:rsidR="003338E5" w:rsidRPr="00E60F86">
        <w:rPr>
          <w:rFonts w:ascii="Times New Roman" w:hAnsi="Times New Roman"/>
          <w:sz w:val="24"/>
          <w:szCs w:val="24"/>
        </w:rPr>
        <w:t>kicked out</w:t>
      </w:r>
      <w:r w:rsidR="00824DC0" w:rsidRPr="00E60F86">
        <w:rPr>
          <w:rFonts w:ascii="Times New Roman" w:hAnsi="Times New Roman"/>
          <w:sz w:val="24"/>
          <w:szCs w:val="24"/>
        </w:rPr>
        <w:t>”</w:t>
      </w:r>
      <w:r w:rsidR="003338E5" w:rsidRPr="00E60F86">
        <w:rPr>
          <w:rFonts w:ascii="Times New Roman" w:hAnsi="Times New Roman"/>
          <w:sz w:val="24"/>
          <w:szCs w:val="24"/>
        </w:rPr>
        <w:t xml:space="preserve"> or </w:t>
      </w:r>
      <w:r w:rsidR="00824DC0" w:rsidRPr="00E60F86">
        <w:rPr>
          <w:rFonts w:ascii="Times New Roman" w:hAnsi="Times New Roman"/>
          <w:sz w:val="24"/>
          <w:szCs w:val="24"/>
        </w:rPr>
        <w:t>“</w:t>
      </w:r>
      <w:r w:rsidR="003338E5" w:rsidRPr="00E60F86">
        <w:rPr>
          <w:rFonts w:ascii="Times New Roman" w:hAnsi="Times New Roman"/>
          <w:sz w:val="24"/>
          <w:szCs w:val="24"/>
        </w:rPr>
        <w:t>wobbled.</w:t>
      </w:r>
      <w:r w:rsidR="00824DC0" w:rsidRPr="00E60F86">
        <w:rPr>
          <w:rFonts w:ascii="Times New Roman" w:hAnsi="Times New Roman"/>
          <w:sz w:val="24"/>
          <w:szCs w:val="24"/>
        </w:rPr>
        <w:t>”</w:t>
      </w:r>
      <w:r w:rsidR="003338E5" w:rsidRPr="00E60F86">
        <w:rPr>
          <w:rFonts w:ascii="Times New Roman" w:hAnsi="Times New Roman"/>
          <w:sz w:val="24"/>
          <w:szCs w:val="24"/>
        </w:rPr>
        <w:t xml:space="preserve"> No co-worker suspected alcohol as a cause of the fall until after a positive toxicology report.  Ther</w:t>
      </w:r>
      <w:r w:rsidR="001A6100" w:rsidRPr="00E60F86">
        <w:rPr>
          <w:rFonts w:ascii="Times New Roman" w:hAnsi="Times New Roman"/>
          <w:sz w:val="24"/>
          <w:szCs w:val="24"/>
        </w:rPr>
        <w:t xml:space="preserve">e is an </w:t>
      </w:r>
      <w:r w:rsidR="001A6100" w:rsidRPr="00E60F86">
        <w:rPr>
          <w:rFonts w:ascii="Times New Roman" w:hAnsi="Times New Roman"/>
          <w:sz w:val="24"/>
          <w:szCs w:val="24"/>
        </w:rPr>
        <w:lastRenderedPageBreak/>
        <w:t>inherent risk of ladder</w:t>
      </w:r>
      <w:r w:rsidR="003338E5" w:rsidRPr="00E60F86">
        <w:rPr>
          <w:rFonts w:ascii="Times New Roman" w:hAnsi="Times New Roman"/>
          <w:sz w:val="24"/>
          <w:szCs w:val="24"/>
        </w:rPr>
        <w:t xml:space="preserve"> injuries in the workplace. </w:t>
      </w:r>
      <w:r w:rsidR="00916DC5" w:rsidRPr="00E60F86">
        <w:rPr>
          <w:rFonts w:ascii="Times New Roman" w:hAnsi="Times New Roman"/>
          <w:sz w:val="24"/>
          <w:szCs w:val="24"/>
        </w:rPr>
        <w:t xml:space="preserve"> </w:t>
      </w:r>
      <w:r w:rsidR="003338E5" w:rsidRPr="00E60F86">
        <w:rPr>
          <w:rFonts w:ascii="Times New Roman" w:hAnsi="Times New Roman"/>
          <w:sz w:val="24"/>
          <w:szCs w:val="24"/>
        </w:rPr>
        <w:t xml:space="preserve">Regardless, </w:t>
      </w:r>
      <w:r w:rsidRPr="00E60F86">
        <w:rPr>
          <w:rFonts w:ascii="Times New Roman" w:hAnsi="Times New Roman"/>
          <w:sz w:val="24"/>
          <w:szCs w:val="24"/>
        </w:rPr>
        <w:t xml:space="preserve">the </w:t>
      </w:r>
      <w:r w:rsidR="003338E5" w:rsidRPr="00E60F86">
        <w:rPr>
          <w:rFonts w:ascii="Times New Roman" w:hAnsi="Times New Roman"/>
          <w:sz w:val="24"/>
          <w:szCs w:val="24"/>
        </w:rPr>
        <w:t xml:space="preserve">claimant </w:t>
      </w:r>
      <w:r w:rsidR="00EE2035" w:rsidRPr="00E60F86">
        <w:rPr>
          <w:rFonts w:ascii="Times New Roman" w:hAnsi="Times New Roman"/>
          <w:sz w:val="24"/>
          <w:szCs w:val="24"/>
        </w:rPr>
        <w:t xml:space="preserve">was </w:t>
      </w:r>
      <w:r w:rsidR="003338E5" w:rsidRPr="00E60F86">
        <w:rPr>
          <w:rFonts w:ascii="Times New Roman" w:hAnsi="Times New Roman"/>
          <w:sz w:val="24"/>
          <w:szCs w:val="24"/>
        </w:rPr>
        <w:t xml:space="preserve">discharged for justified cause (scientific evidence established that he was intoxicated at work) and not entitled to temporary total or partial disability benefits when released to light duty. </w:t>
      </w:r>
    </w:p>
    <w:p w:rsidR="00030827" w:rsidRPr="00E60F86" w:rsidRDefault="00030827" w:rsidP="00030827">
      <w:pPr>
        <w:spacing w:after="0" w:line="240" w:lineRule="auto"/>
        <w:ind w:left="720"/>
        <w:jc w:val="both"/>
        <w:rPr>
          <w:rFonts w:ascii="Times New Roman" w:hAnsi="Times New Roman"/>
          <w:sz w:val="24"/>
          <w:szCs w:val="24"/>
        </w:rPr>
      </w:pPr>
    </w:p>
    <w:p w:rsidR="00AC01C3" w:rsidRPr="00E60F86" w:rsidRDefault="00AC01C3" w:rsidP="00030827">
      <w:pPr>
        <w:spacing w:after="0" w:line="240" w:lineRule="auto"/>
        <w:ind w:left="720"/>
        <w:jc w:val="both"/>
        <w:rPr>
          <w:rFonts w:ascii="Times New Roman" w:hAnsi="Times New Roman"/>
          <w:sz w:val="24"/>
          <w:szCs w:val="24"/>
        </w:rPr>
      </w:pPr>
    </w:p>
    <w:p w:rsidR="0050374D" w:rsidRPr="00E60F86" w:rsidRDefault="00030827" w:rsidP="00E35001">
      <w:pPr>
        <w:pStyle w:val="ListParagraph"/>
        <w:keepNext/>
        <w:numPr>
          <w:ilvl w:val="0"/>
          <w:numId w:val="1"/>
        </w:numPr>
        <w:spacing w:after="0" w:line="240" w:lineRule="auto"/>
        <w:ind w:left="720"/>
        <w:jc w:val="both"/>
        <w:rPr>
          <w:rFonts w:ascii="Times New Roman" w:hAnsi="Times New Roman"/>
          <w:sz w:val="24"/>
          <w:szCs w:val="24"/>
        </w:rPr>
      </w:pPr>
      <w:r w:rsidRPr="00E60F86">
        <w:rPr>
          <w:rFonts w:ascii="Times New Roman" w:hAnsi="Times New Roman"/>
          <w:sz w:val="24"/>
          <w:szCs w:val="24"/>
        </w:rPr>
        <w:t xml:space="preserve">VA. CODE </w:t>
      </w:r>
      <w:r w:rsidRPr="00E60F86">
        <w:rPr>
          <w:rStyle w:val="CharacterStyle1"/>
          <w:rFonts w:ascii="Times New Roman" w:hAnsi="Times New Roman"/>
          <w:sz w:val="24"/>
          <w:szCs w:val="24"/>
        </w:rPr>
        <w:t xml:space="preserve">§ </w:t>
      </w:r>
      <w:r w:rsidRPr="00E60F86">
        <w:rPr>
          <w:rFonts w:ascii="Times New Roman" w:hAnsi="Times New Roman"/>
          <w:sz w:val="24"/>
          <w:szCs w:val="24"/>
        </w:rPr>
        <w:t>65.2-402(B)</w:t>
      </w:r>
    </w:p>
    <w:p w:rsidR="0050374D" w:rsidRPr="00E60F86" w:rsidRDefault="0050374D" w:rsidP="00E35001">
      <w:pPr>
        <w:pStyle w:val="Style1"/>
        <w:keepNext/>
        <w:widowControl/>
        <w:kinsoku w:val="0"/>
        <w:autoSpaceDE/>
        <w:autoSpaceDN/>
        <w:adjustRightInd/>
        <w:ind w:left="720" w:hanging="720"/>
        <w:jc w:val="both"/>
        <w:rPr>
          <w:sz w:val="24"/>
          <w:szCs w:val="24"/>
          <w:u w:val="single"/>
        </w:rPr>
      </w:pPr>
    </w:p>
    <w:p w:rsidR="0050374D" w:rsidRPr="00E60F86" w:rsidRDefault="0050374D" w:rsidP="00E35001">
      <w:pPr>
        <w:pStyle w:val="Style1"/>
        <w:keepNext/>
        <w:widowControl/>
        <w:kinsoku w:val="0"/>
        <w:autoSpaceDE/>
        <w:autoSpaceDN/>
        <w:adjustRightInd/>
        <w:ind w:left="720"/>
        <w:jc w:val="both"/>
        <w:rPr>
          <w:rStyle w:val="CharacterStyle1"/>
          <w:b/>
          <w:sz w:val="24"/>
          <w:szCs w:val="24"/>
        </w:rPr>
      </w:pPr>
      <w:r w:rsidRPr="00E60F86">
        <w:rPr>
          <w:b/>
          <w:sz w:val="24"/>
          <w:szCs w:val="24"/>
          <w:u w:val="single"/>
        </w:rPr>
        <w:t>Ezell v. James City C</w:t>
      </w:r>
      <w:r w:rsidR="00D93E45" w:rsidRPr="00E60F86">
        <w:rPr>
          <w:b/>
          <w:sz w:val="24"/>
          <w:szCs w:val="24"/>
          <w:u w:val="single"/>
        </w:rPr>
        <w:t>ou</w:t>
      </w:r>
      <w:r w:rsidRPr="00E60F86">
        <w:rPr>
          <w:b/>
          <w:sz w:val="24"/>
          <w:szCs w:val="24"/>
          <w:u w:val="single"/>
        </w:rPr>
        <w:t>nty</w:t>
      </w:r>
      <w:r w:rsidRPr="00E60F86">
        <w:rPr>
          <w:b/>
          <w:sz w:val="24"/>
          <w:szCs w:val="24"/>
        </w:rPr>
        <w:t>, JCN VA02000013694</w:t>
      </w:r>
      <w:r w:rsidR="00EE2035" w:rsidRPr="00E60F86">
        <w:rPr>
          <w:b/>
          <w:sz w:val="24"/>
          <w:szCs w:val="24"/>
        </w:rPr>
        <w:t xml:space="preserve"> (July 7, 2016)</w:t>
      </w:r>
    </w:p>
    <w:p w:rsidR="0050374D" w:rsidRPr="00E60F86" w:rsidRDefault="0050374D" w:rsidP="00E35001">
      <w:pPr>
        <w:keepNext/>
        <w:spacing w:after="0" w:line="240" w:lineRule="auto"/>
        <w:ind w:left="720" w:hanging="720"/>
        <w:jc w:val="both"/>
        <w:rPr>
          <w:rFonts w:ascii="Times New Roman" w:hAnsi="Times New Roman"/>
          <w:sz w:val="24"/>
          <w:szCs w:val="24"/>
        </w:rPr>
      </w:pPr>
    </w:p>
    <w:p w:rsidR="0050374D" w:rsidRPr="00E60F86" w:rsidRDefault="006522C6" w:rsidP="00E35001">
      <w:pPr>
        <w:pStyle w:val="Style1"/>
        <w:keepNext/>
        <w:widowControl/>
        <w:kinsoku w:val="0"/>
        <w:autoSpaceDE/>
        <w:autoSpaceDN/>
        <w:adjustRightInd/>
        <w:ind w:left="720"/>
        <w:jc w:val="both"/>
        <w:rPr>
          <w:rStyle w:val="CharacterStyle1"/>
          <w:sz w:val="24"/>
          <w:szCs w:val="24"/>
        </w:rPr>
      </w:pPr>
      <w:r w:rsidRPr="00E60F86">
        <w:rPr>
          <w:rStyle w:val="CharacterStyle1"/>
          <w:sz w:val="24"/>
          <w:szCs w:val="24"/>
        </w:rPr>
        <w:t>The c</w:t>
      </w:r>
      <w:r w:rsidR="0050374D" w:rsidRPr="00E60F86">
        <w:rPr>
          <w:rStyle w:val="CharacterStyle1"/>
          <w:sz w:val="24"/>
          <w:szCs w:val="24"/>
        </w:rPr>
        <w:t>laimant is entitled to the presumption of Va. Code § 65.2-402(B) based upon his disability from work while hospitalized from May 6 to May 10, 2011</w:t>
      </w:r>
      <w:r w:rsidR="00BC0015" w:rsidRPr="00E60F86">
        <w:rPr>
          <w:rStyle w:val="CharacterStyle1"/>
          <w:sz w:val="24"/>
          <w:szCs w:val="24"/>
        </w:rPr>
        <w:t xml:space="preserve"> when he could not perform his work and was disabled. Moreover, while the claimant also may have been out of work due to his attendance at the conference and his use of vacation time, </w:t>
      </w:r>
      <w:r w:rsidR="00916DC5" w:rsidRPr="00E60F86">
        <w:rPr>
          <w:rStyle w:val="CharacterStyle1"/>
          <w:sz w:val="24"/>
          <w:szCs w:val="24"/>
        </w:rPr>
        <w:t>h</w:t>
      </w:r>
      <w:r w:rsidR="00BC0015" w:rsidRPr="00E60F86">
        <w:rPr>
          <w:rStyle w:val="CharacterStyle1"/>
          <w:sz w:val="24"/>
          <w:szCs w:val="24"/>
        </w:rPr>
        <w:t>e was unable to work during this period because of his heart</w:t>
      </w:r>
      <w:r w:rsidR="00BC0015" w:rsidRPr="00E60F86">
        <w:rPr>
          <w:rStyle w:val="HeaderChar"/>
          <w:rFonts w:ascii="Times New Roman" w:hAnsi="Times New Roman"/>
          <w:sz w:val="24"/>
          <w:szCs w:val="24"/>
        </w:rPr>
        <w:t xml:space="preserve"> </w:t>
      </w:r>
      <w:r w:rsidR="00BC0015" w:rsidRPr="00E60F86">
        <w:rPr>
          <w:rStyle w:val="CharacterStyle1"/>
          <w:sz w:val="24"/>
          <w:szCs w:val="24"/>
        </w:rPr>
        <w:t xml:space="preserve">catheterization procedures and follow up.  </w:t>
      </w:r>
      <w:r w:rsidR="0050374D" w:rsidRPr="00E60F86">
        <w:rPr>
          <w:rStyle w:val="CharacterStyle1"/>
          <w:sz w:val="24"/>
          <w:szCs w:val="24"/>
        </w:rPr>
        <w:t xml:space="preserve">The claimant does not need to show </w:t>
      </w:r>
      <w:r w:rsidR="00824DC0" w:rsidRPr="00E60F86">
        <w:rPr>
          <w:rStyle w:val="CharacterStyle1"/>
          <w:sz w:val="24"/>
          <w:szCs w:val="24"/>
        </w:rPr>
        <w:t>“</w:t>
      </w:r>
      <w:r w:rsidR="0050374D" w:rsidRPr="00E60F86">
        <w:rPr>
          <w:rStyle w:val="CharacterStyle1"/>
          <w:sz w:val="24"/>
          <w:szCs w:val="24"/>
        </w:rPr>
        <w:t>entitlement to some form of economic indemnity.</w:t>
      </w:r>
      <w:r w:rsidR="00824DC0" w:rsidRPr="00E60F86">
        <w:rPr>
          <w:rStyle w:val="CharacterStyle1"/>
          <w:sz w:val="24"/>
          <w:szCs w:val="24"/>
        </w:rPr>
        <w:t>”</w:t>
      </w:r>
      <w:r w:rsidR="0050374D" w:rsidRPr="00E60F86">
        <w:rPr>
          <w:rStyle w:val="CharacterStyle1"/>
          <w:sz w:val="24"/>
          <w:szCs w:val="24"/>
        </w:rPr>
        <w:t xml:space="preserve"> In </w:t>
      </w:r>
      <w:r w:rsidR="0050374D" w:rsidRPr="00E60F86">
        <w:rPr>
          <w:rStyle w:val="CharacterStyle1"/>
          <w:sz w:val="24"/>
          <w:szCs w:val="24"/>
          <w:u w:val="single"/>
        </w:rPr>
        <w:t>Samartino v. Fairfax County Fire</w:t>
      </w:r>
      <w:r w:rsidR="004A28D8" w:rsidRPr="00E60F86">
        <w:rPr>
          <w:rStyle w:val="CharacterStyle1"/>
          <w:sz w:val="24"/>
          <w:szCs w:val="24"/>
          <w:u w:val="single"/>
        </w:rPr>
        <w:t> &amp;</w:t>
      </w:r>
      <w:r w:rsidR="0050374D" w:rsidRPr="00E60F86">
        <w:rPr>
          <w:rStyle w:val="CharacterStyle1"/>
          <w:sz w:val="24"/>
          <w:szCs w:val="24"/>
          <w:u w:val="single"/>
        </w:rPr>
        <w:t xml:space="preserve"> Rescue</w:t>
      </w:r>
      <w:r w:rsidR="0050374D" w:rsidRPr="00E60F86">
        <w:rPr>
          <w:rStyle w:val="CharacterStyle1"/>
          <w:sz w:val="24"/>
          <w:szCs w:val="24"/>
        </w:rPr>
        <w:t>, 64 Va. App. 499, 508-09, 769 S.E.2d 692, 696-97 (2015), the Court held:</w:t>
      </w:r>
    </w:p>
    <w:p w:rsidR="00030827" w:rsidRPr="00E60F86" w:rsidRDefault="00030827" w:rsidP="00030827">
      <w:pPr>
        <w:pStyle w:val="Style1"/>
        <w:kinsoku w:val="0"/>
        <w:autoSpaceDE/>
        <w:autoSpaceDN/>
        <w:adjustRightInd/>
        <w:ind w:left="720" w:hanging="720"/>
        <w:jc w:val="both"/>
        <w:rPr>
          <w:rStyle w:val="CharacterStyle1"/>
          <w:sz w:val="24"/>
          <w:szCs w:val="24"/>
        </w:rPr>
      </w:pPr>
    </w:p>
    <w:p w:rsidR="0050374D" w:rsidRPr="00E60F86" w:rsidRDefault="0050374D" w:rsidP="00030827">
      <w:pPr>
        <w:pStyle w:val="Style1"/>
        <w:kinsoku w:val="0"/>
        <w:autoSpaceDE/>
        <w:autoSpaceDN/>
        <w:adjustRightInd/>
        <w:ind w:left="1440" w:right="720"/>
        <w:jc w:val="both"/>
        <w:rPr>
          <w:rStyle w:val="CharacterStyle1"/>
          <w:sz w:val="24"/>
          <w:szCs w:val="24"/>
        </w:rPr>
      </w:pPr>
      <w:r w:rsidRPr="00E60F86">
        <w:rPr>
          <w:rStyle w:val="CharacterStyle1"/>
          <w:sz w:val="24"/>
          <w:szCs w:val="24"/>
        </w:rPr>
        <w:lastRenderedPageBreak/>
        <w:t xml:space="preserve">All that is required to invoke the statutory presumption is proof of the disease and proof of a disability resulting from that disease. A right to economic indemnity is only one factor that a fact finder may consider in determining if a person is disabled </w:t>
      </w:r>
      <w:r w:rsidR="001A6100" w:rsidRPr="00E60F86">
        <w:rPr>
          <w:rStyle w:val="CharacterStyle1"/>
          <w:sz w:val="24"/>
          <w:szCs w:val="24"/>
        </w:rPr>
        <w:t>as a result of his illness—</w:t>
      </w:r>
      <w:r w:rsidRPr="00E60F86">
        <w:rPr>
          <w:rStyle w:val="CharacterStyle1"/>
          <w:sz w:val="24"/>
          <w:szCs w:val="24"/>
        </w:rPr>
        <w:t xml:space="preserve">in other words, whether he has reached </w:t>
      </w:r>
      <w:r w:rsidR="00824DC0" w:rsidRPr="00E60F86">
        <w:rPr>
          <w:rStyle w:val="CharacterStyle1"/>
          <w:sz w:val="24"/>
          <w:szCs w:val="24"/>
        </w:rPr>
        <w:t>‘</w:t>
      </w:r>
      <w:r w:rsidRPr="00E60F86">
        <w:rPr>
          <w:rStyle w:val="CharacterStyle1"/>
          <w:sz w:val="24"/>
          <w:szCs w:val="24"/>
        </w:rPr>
        <w:t>the stage when the disease prevents the employee from performing his work efficiently.</w:t>
      </w:r>
      <w:r w:rsidR="00824DC0" w:rsidRPr="00E60F86">
        <w:rPr>
          <w:rStyle w:val="CharacterStyle1"/>
          <w:sz w:val="24"/>
          <w:szCs w:val="24"/>
        </w:rPr>
        <w:t>’</w:t>
      </w:r>
      <w:r w:rsidRPr="00E60F86">
        <w:rPr>
          <w:rStyle w:val="CharacterStyle1"/>
          <w:sz w:val="24"/>
          <w:szCs w:val="24"/>
        </w:rPr>
        <w:t xml:space="preserve"> </w:t>
      </w:r>
      <w:r w:rsidRPr="00E60F86">
        <w:rPr>
          <w:rStyle w:val="CharacterStyle1"/>
          <w:sz w:val="24"/>
          <w:szCs w:val="24"/>
          <w:u w:val="single"/>
        </w:rPr>
        <w:t>T</w:t>
      </w:r>
      <w:r w:rsidR="004A28D8" w:rsidRPr="00E60F86">
        <w:rPr>
          <w:rStyle w:val="CharacterStyle1"/>
          <w:sz w:val="24"/>
          <w:szCs w:val="24"/>
          <w:u w:val="single"/>
        </w:rPr>
        <w:t xml:space="preserve">omes </w:t>
      </w:r>
      <w:r w:rsidRPr="00E60F86">
        <w:rPr>
          <w:rStyle w:val="CharacterStyle1"/>
          <w:sz w:val="24"/>
          <w:szCs w:val="24"/>
          <w:u w:val="single"/>
        </w:rPr>
        <w:t>v. James City Fire,</w:t>
      </w:r>
      <w:r w:rsidRPr="00E60F86">
        <w:rPr>
          <w:rStyle w:val="CharacterStyle1"/>
          <w:sz w:val="24"/>
          <w:szCs w:val="24"/>
        </w:rPr>
        <w:t xml:space="preserve"> 39 Va. App. 424, 431-32, 573 S.E.2d 312, 316 (2002) (quoting </w:t>
      </w:r>
      <w:r w:rsidRPr="00E60F86">
        <w:rPr>
          <w:rStyle w:val="CharacterStyle1"/>
          <w:sz w:val="24"/>
          <w:szCs w:val="24"/>
          <w:u w:val="single"/>
        </w:rPr>
        <w:t xml:space="preserve">Salyer v. </w:t>
      </w:r>
      <w:r w:rsidR="00721F0B" w:rsidRPr="00E60F86">
        <w:rPr>
          <w:rStyle w:val="CharacterStyle1"/>
          <w:sz w:val="24"/>
          <w:szCs w:val="24"/>
          <w:u w:val="single"/>
        </w:rPr>
        <w:t> </w:t>
      </w:r>
      <w:r w:rsidR="001A6100" w:rsidRPr="00E60F86">
        <w:rPr>
          <w:rStyle w:val="CharacterStyle1"/>
          <w:sz w:val="24"/>
          <w:szCs w:val="24"/>
          <w:u w:val="single"/>
        </w:rPr>
        <w:t>Clinchfield Coal</w:t>
      </w:r>
      <w:r w:rsidRPr="00E60F86">
        <w:rPr>
          <w:rStyle w:val="CharacterStyle1"/>
          <w:sz w:val="24"/>
          <w:szCs w:val="24"/>
          <w:u w:val="single"/>
        </w:rPr>
        <w:t xml:space="preserve"> Corp.,</w:t>
      </w:r>
      <w:r w:rsidRPr="00E60F86">
        <w:rPr>
          <w:rStyle w:val="CharacterStyle1"/>
          <w:sz w:val="24"/>
          <w:szCs w:val="24"/>
        </w:rPr>
        <w:t xml:space="preserve"> 191 Va. 331,</w:t>
      </w:r>
      <w:r w:rsidR="004A28D8" w:rsidRPr="00E60F86">
        <w:rPr>
          <w:rStyle w:val="CharacterStyle1"/>
          <w:sz w:val="24"/>
          <w:szCs w:val="24"/>
        </w:rPr>
        <w:t xml:space="preserve"> 338, 61 S.E.2d </w:t>
      </w:r>
      <w:r w:rsidRPr="00E60F86">
        <w:rPr>
          <w:rStyle w:val="CharacterStyle1"/>
          <w:sz w:val="24"/>
          <w:szCs w:val="24"/>
        </w:rPr>
        <w:t>16,</w:t>
      </w:r>
      <w:r w:rsidR="004A28D8" w:rsidRPr="00E60F86">
        <w:rPr>
          <w:rStyle w:val="CharacterStyle1"/>
          <w:sz w:val="24"/>
          <w:szCs w:val="24"/>
        </w:rPr>
        <w:t xml:space="preserve"> 20</w:t>
      </w:r>
      <w:r w:rsidRPr="00E60F86">
        <w:rPr>
          <w:rStyle w:val="CharacterStyle1"/>
          <w:sz w:val="24"/>
          <w:szCs w:val="24"/>
        </w:rPr>
        <w:t xml:space="preserve"> (1950)</w:t>
      </w:r>
      <w:r w:rsidR="004A28D8" w:rsidRPr="00E60F86">
        <w:rPr>
          <w:rStyle w:val="CharacterStyle1"/>
          <w:sz w:val="24"/>
          <w:szCs w:val="24"/>
        </w:rPr>
        <w:t>)</w:t>
      </w:r>
      <w:r w:rsidRPr="00E60F86">
        <w:rPr>
          <w:rStyle w:val="CharacterStyle1"/>
          <w:sz w:val="24"/>
          <w:szCs w:val="24"/>
        </w:rPr>
        <w:t>. Proof of entitlement to economic indemnity may be used to support a finding that a claimant is disabled, however its absence is not dispositive of a finding that a claimant is not disabled.</w:t>
      </w:r>
    </w:p>
    <w:p w:rsidR="00BC0015" w:rsidRPr="00E60F86" w:rsidRDefault="00BC0015" w:rsidP="00030827">
      <w:pPr>
        <w:pStyle w:val="Style1"/>
        <w:kinsoku w:val="0"/>
        <w:autoSpaceDE/>
        <w:autoSpaceDN/>
        <w:adjustRightInd/>
        <w:ind w:left="720" w:hanging="720"/>
        <w:jc w:val="both"/>
        <w:rPr>
          <w:rStyle w:val="CharacterStyle1"/>
          <w:sz w:val="24"/>
          <w:szCs w:val="24"/>
        </w:rPr>
      </w:pPr>
    </w:p>
    <w:p w:rsidR="0050374D" w:rsidRPr="00E60F86" w:rsidRDefault="006522C6" w:rsidP="00721F0B">
      <w:pPr>
        <w:pStyle w:val="Style1"/>
        <w:kinsoku w:val="0"/>
        <w:autoSpaceDE/>
        <w:autoSpaceDN/>
        <w:adjustRightInd/>
        <w:ind w:left="720"/>
        <w:jc w:val="both"/>
        <w:rPr>
          <w:rStyle w:val="CharacterStyle1"/>
          <w:b/>
          <w:sz w:val="24"/>
          <w:szCs w:val="24"/>
        </w:rPr>
      </w:pPr>
      <w:r w:rsidRPr="00E60F86">
        <w:rPr>
          <w:rStyle w:val="CharacterStyle1"/>
          <w:b/>
          <w:sz w:val="24"/>
          <w:szCs w:val="24"/>
          <w:u w:val="single"/>
        </w:rPr>
        <w:t>See</w:t>
      </w:r>
      <w:r w:rsidRPr="00E60F86">
        <w:rPr>
          <w:rStyle w:val="CharacterStyle1"/>
          <w:b/>
          <w:sz w:val="24"/>
          <w:szCs w:val="24"/>
        </w:rPr>
        <w:t xml:space="preserve"> </w:t>
      </w:r>
      <w:r w:rsidRPr="00E60F86">
        <w:rPr>
          <w:rStyle w:val="CharacterStyle1"/>
          <w:b/>
          <w:sz w:val="24"/>
          <w:szCs w:val="24"/>
          <w:u w:val="single"/>
        </w:rPr>
        <w:t>also</w:t>
      </w:r>
      <w:r w:rsidRPr="00E60F86">
        <w:rPr>
          <w:rStyle w:val="CharacterStyle1"/>
          <w:b/>
          <w:sz w:val="24"/>
          <w:szCs w:val="24"/>
        </w:rPr>
        <w:t xml:space="preserve"> </w:t>
      </w:r>
      <w:r w:rsidRPr="00E60F86">
        <w:rPr>
          <w:rStyle w:val="CharacterStyle1"/>
          <w:b/>
          <w:sz w:val="24"/>
          <w:szCs w:val="24"/>
          <w:u w:val="single"/>
        </w:rPr>
        <w:t>Cohn v. V</w:t>
      </w:r>
      <w:r w:rsidR="00D93E45" w:rsidRPr="00E60F86">
        <w:rPr>
          <w:rStyle w:val="CharacterStyle1"/>
          <w:b/>
          <w:sz w:val="24"/>
          <w:szCs w:val="24"/>
          <w:u w:val="single"/>
        </w:rPr>
        <w:t>irgini</w:t>
      </w:r>
      <w:r w:rsidRPr="00E60F86">
        <w:rPr>
          <w:rStyle w:val="CharacterStyle1"/>
          <w:b/>
          <w:sz w:val="24"/>
          <w:szCs w:val="24"/>
          <w:u w:val="single"/>
        </w:rPr>
        <w:t>a Beach,</w:t>
      </w:r>
      <w:r w:rsidRPr="00E60F86">
        <w:rPr>
          <w:rStyle w:val="CharacterStyle1"/>
          <w:b/>
          <w:sz w:val="24"/>
          <w:szCs w:val="24"/>
        </w:rPr>
        <w:t xml:space="preserve"> JCN VA00000796047 (June 15, 2016).</w:t>
      </w:r>
    </w:p>
    <w:p w:rsidR="00E602B5" w:rsidRPr="00E60F86" w:rsidRDefault="00E602B5" w:rsidP="00824DC0">
      <w:pPr>
        <w:pStyle w:val="Style1"/>
        <w:kinsoku w:val="0"/>
        <w:autoSpaceDE/>
        <w:autoSpaceDN/>
        <w:adjustRightInd/>
        <w:jc w:val="both"/>
        <w:rPr>
          <w:rStyle w:val="CharacterStyle1"/>
          <w:sz w:val="24"/>
          <w:szCs w:val="24"/>
        </w:rPr>
      </w:pPr>
    </w:p>
    <w:p w:rsidR="00FB5B10" w:rsidRPr="00E60F86" w:rsidRDefault="00FB5B10" w:rsidP="00824DC0">
      <w:pPr>
        <w:pStyle w:val="Style1"/>
        <w:kinsoku w:val="0"/>
        <w:autoSpaceDE/>
        <w:autoSpaceDN/>
        <w:adjustRightInd/>
        <w:jc w:val="both"/>
        <w:rPr>
          <w:rStyle w:val="CharacterStyle1"/>
          <w:sz w:val="24"/>
          <w:szCs w:val="24"/>
        </w:rPr>
      </w:pPr>
    </w:p>
    <w:p w:rsidR="004A28D8" w:rsidRPr="00E60F86" w:rsidRDefault="004A28D8" w:rsidP="00824DC0">
      <w:pPr>
        <w:pStyle w:val="Style1"/>
        <w:kinsoku w:val="0"/>
        <w:autoSpaceDE/>
        <w:autoSpaceDN/>
        <w:adjustRightInd/>
        <w:jc w:val="both"/>
        <w:rPr>
          <w:rStyle w:val="CharacterStyle1"/>
          <w:sz w:val="24"/>
          <w:szCs w:val="24"/>
        </w:rPr>
      </w:pPr>
    </w:p>
    <w:p w:rsidR="004A28D8" w:rsidRPr="00E60F86" w:rsidRDefault="004A28D8" w:rsidP="00824DC0">
      <w:pPr>
        <w:pStyle w:val="Style1"/>
        <w:kinsoku w:val="0"/>
        <w:autoSpaceDE/>
        <w:autoSpaceDN/>
        <w:adjustRightInd/>
        <w:jc w:val="both"/>
        <w:rPr>
          <w:rStyle w:val="CharacterStyle1"/>
          <w:sz w:val="24"/>
          <w:szCs w:val="24"/>
        </w:rPr>
      </w:pPr>
    </w:p>
    <w:p w:rsidR="004A28D8" w:rsidRPr="00E60F86" w:rsidRDefault="004A28D8" w:rsidP="00824DC0">
      <w:pPr>
        <w:pStyle w:val="Style1"/>
        <w:kinsoku w:val="0"/>
        <w:autoSpaceDE/>
        <w:autoSpaceDN/>
        <w:adjustRightInd/>
        <w:jc w:val="both"/>
        <w:rPr>
          <w:rStyle w:val="CharacterStyle1"/>
          <w:sz w:val="24"/>
          <w:szCs w:val="24"/>
        </w:rPr>
      </w:pPr>
    </w:p>
    <w:p w:rsidR="004A28D8" w:rsidRPr="00E60F86" w:rsidRDefault="004A28D8" w:rsidP="00824DC0">
      <w:pPr>
        <w:pStyle w:val="Style1"/>
        <w:kinsoku w:val="0"/>
        <w:autoSpaceDE/>
        <w:autoSpaceDN/>
        <w:adjustRightInd/>
        <w:jc w:val="both"/>
        <w:rPr>
          <w:rStyle w:val="CharacterStyle1"/>
          <w:sz w:val="24"/>
          <w:szCs w:val="24"/>
        </w:rPr>
      </w:pPr>
    </w:p>
    <w:p w:rsidR="004A28D8" w:rsidRPr="00E60F86" w:rsidRDefault="004A28D8" w:rsidP="00824DC0">
      <w:pPr>
        <w:pStyle w:val="Style1"/>
        <w:kinsoku w:val="0"/>
        <w:autoSpaceDE/>
        <w:autoSpaceDN/>
        <w:adjustRightInd/>
        <w:jc w:val="both"/>
        <w:rPr>
          <w:rStyle w:val="CharacterStyle1"/>
          <w:sz w:val="24"/>
          <w:szCs w:val="24"/>
        </w:rPr>
      </w:pPr>
    </w:p>
    <w:p w:rsidR="004A28D8" w:rsidRPr="00E60F86" w:rsidRDefault="004A28D8" w:rsidP="00824DC0">
      <w:pPr>
        <w:pStyle w:val="Style1"/>
        <w:kinsoku w:val="0"/>
        <w:autoSpaceDE/>
        <w:autoSpaceDN/>
        <w:adjustRightInd/>
        <w:jc w:val="both"/>
        <w:rPr>
          <w:rStyle w:val="CharacterStyle1"/>
          <w:sz w:val="24"/>
          <w:szCs w:val="24"/>
        </w:rPr>
      </w:pPr>
    </w:p>
    <w:p w:rsidR="005F0449" w:rsidRPr="00E60F86" w:rsidRDefault="00721F0B" w:rsidP="00721F0B">
      <w:pPr>
        <w:pStyle w:val="Style1"/>
        <w:numPr>
          <w:ilvl w:val="0"/>
          <w:numId w:val="1"/>
        </w:numPr>
        <w:kinsoku w:val="0"/>
        <w:autoSpaceDE/>
        <w:autoSpaceDN/>
        <w:adjustRightInd/>
        <w:ind w:left="720"/>
        <w:jc w:val="both"/>
        <w:rPr>
          <w:rStyle w:val="CharacterStyle1"/>
          <w:sz w:val="24"/>
          <w:szCs w:val="24"/>
        </w:rPr>
      </w:pPr>
      <w:r w:rsidRPr="00E60F86">
        <w:rPr>
          <w:rStyle w:val="CharacterStyle1"/>
          <w:sz w:val="24"/>
          <w:szCs w:val="24"/>
        </w:rPr>
        <w:t>ORDINARY DISEASE OF LIFE</w:t>
      </w:r>
    </w:p>
    <w:p w:rsidR="00294F00" w:rsidRPr="00E60F86" w:rsidRDefault="00294F00" w:rsidP="00721F0B">
      <w:pPr>
        <w:pStyle w:val="Style1"/>
        <w:kinsoku w:val="0"/>
        <w:autoSpaceDE/>
        <w:autoSpaceDN/>
        <w:adjustRightInd/>
        <w:ind w:left="720" w:hanging="720"/>
        <w:jc w:val="both"/>
        <w:rPr>
          <w:rStyle w:val="CharacterStyle1"/>
          <w:sz w:val="24"/>
          <w:szCs w:val="24"/>
          <w:u w:val="single"/>
        </w:rPr>
      </w:pPr>
    </w:p>
    <w:p w:rsidR="00294F00" w:rsidRPr="00E60F86" w:rsidRDefault="00294F00" w:rsidP="00721F0B">
      <w:pPr>
        <w:pStyle w:val="Style1"/>
        <w:numPr>
          <w:ilvl w:val="0"/>
          <w:numId w:val="3"/>
        </w:numPr>
        <w:kinsoku w:val="0"/>
        <w:autoSpaceDE/>
        <w:autoSpaceDN/>
        <w:adjustRightInd/>
        <w:ind w:left="1440" w:hanging="720"/>
        <w:jc w:val="both"/>
        <w:rPr>
          <w:rStyle w:val="CharacterStyle1"/>
          <w:b/>
          <w:sz w:val="24"/>
          <w:szCs w:val="24"/>
        </w:rPr>
      </w:pPr>
      <w:r w:rsidRPr="00E60F86">
        <w:rPr>
          <w:rStyle w:val="CharacterStyle1"/>
          <w:b/>
          <w:sz w:val="24"/>
          <w:szCs w:val="24"/>
          <w:u w:val="single"/>
        </w:rPr>
        <w:t>Olinger v. Bath, Dr. Greg</w:t>
      </w:r>
      <w:r w:rsidRPr="00E60F86">
        <w:rPr>
          <w:rStyle w:val="CharacterStyle1"/>
          <w:b/>
          <w:sz w:val="24"/>
          <w:szCs w:val="24"/>
        </w:rPr>
        <w:t>, JCN VA00001105071 (June 30, 2016)</w:t>
      </w:r>
      <w:r w:rsidR="00985DB4" w:rsidRPr="00E60F86">
        <w:rPr>
          <w:rStyle w:val="CharacterStyle1"/>
          <w:b/>
          <w:sz w:val="24"/>
          <w:szCs w:val="24"/>
        </w:rPr>
        <w:t xml:space="preserve">, </w:t>
      </w:r>
      <w:r w:rsidR="00985DB4" w:rsidRPr="00E60F86">
        <w:rPr>
          <w:rStyle w:val="CharacterStyle1"/>
          <w:b/>
          <w:sz w:val="24"/>
          <w:szCs w:val="24"/>
          <w:u w:val="single"/>
        </w:rPr>
        <w:t>aff’d</w:t>
      </w:r>
      <w:r w:rsidR="00680465" w:rsidRPr="00E60F86">
        <w:rPr>
          <w:rStyle w:val="CharacterStyle1"/>
          <w:b/>
          <w:sz w:val="24"/>
          <w:szCs w:val="24"/>
          <w:u w:val="single"/>
        </w:rPr>
        <w:t>,</w:t>
      </w:r>
      <w:r w:rsidR="00985DB4" w:rsidRPr="00E60F86">
        <w:rPr>
          <w:rStyle w:val="CharacterStyle1"/>
          <w:b/>
          <w:sz w:val="24"/>
          <w:szCs w:val="24"/>
        </w:rPr>
        <w:t xml:space="preserve"> No. 1203-16</w:t>
      </w:r>
      <w:r w:rsidR="00A52958" w:rsidRPr="00E60F86">
        <w:rPr>
          <w:rStyle w:val="CharacterStyle1"/>
          <w:b/>
          <w:sz w:val="24"/>
          <w:szCs w:val="24"/>
        </w:rPr>
        <w:noBreakHyphen/>
      </w:r>
      <w:r w:rsidR="00985DB4" w:rsidRPr="00E60F86">
        <w:rPr>
          <w:rStyle w:val="CharacterStyle1"/>
          <w:b/>
          <w:sz w:val="24"/>
          <w:szCs w:val="24"/>
        </w:rPr>
        <w:t>4 (</w:t>
      </w:r>
      <w:r w:rsidR="00680465" w:rsidRPr="00E60F86">
        <w:rPr>
          <w:rStyle w:val="CharacterStyle1"/>
          <w:b/>
          <w:sz w:val="24"/>
          <w:szCs w:val="24"/>
        </w:rPr>
        <w:t xml:space="preserve">Va. </w:t>
      </w:r>
      <w:r w:rsidR="00985DB4" w:rsidRPr="00E60F86">
        <w:rPr>
          <w:rStyle w:val="CharacterStyle1"/>
          <w:b/>
          <w:sz w:val="24"/>
          <w:szCs w:val="24"/>
        </w:rPr>
        <w:t>Ct. App</w:t>
      </w:r>
      <w:r w:rsidR="00680465" w:rsidRPr="00E60F86">
        <w:rPr>
          <w:rStyle w:val="CharacterStyle1"/>
          <w:b/>
          <w:sz w:val="24"/>
          <w:szCs w:val="24"/>
        </w:rPr>
        <w:t>.</w:t>
      </w:r>
      <w:r w:rsidR="00985DB4" w:rsidRPr="00E60F86">
        <w:rPr>
          <w:rStyle w:val="CharacterStyle1"/>
          <w:b/>
          <w:sz w:val="24"/>
          <w:szCs w:val="24"/>
        </w:rPr>
        <w:t xml:space="preserve"> Dec</w:t>
      </w:r>
      <w:r w:rsidR="00680465" w:rsidRPr="00E60F86">
        <w:rPr>
          <w:rStyle w:val="CharacterStyle1"/>
          <w:b/>
          <w:sz w:val="24"/>
          <w:szCs w:val="24"/>
        </w:rPr>
        <w:t>.</w:t>
      </w:r>
      <w:r w:rsidR="00985DB4" w:rsidRPr="00E60F86">
        <w:rPr>
          <w:rStyle w:val="CharacterStyle1"/>
          <w:b/>
          <w:sz w:val="24"/>
          <w:szCs w:val="24"/>
        </w:rPr>
        <w:t xml:space="preserve"> 27, 2016)</w:t>
      </w:r>
    </w:p>
    <w:p w:rsidR="005F0449" w:rsidRPr="00E60F86" w:rsidRDefault="005F0449" w:rsidP="00721F0B">
      <w:pPr>
        <w:pStyle w:val="Style1"/>
        <w:kinsoku w:val="0"/>
        <w:autoSpaceDE/>
        <w:autoSpaceDN/>
        <w:adjustRightInd/>
        <w:ind w:left="1440" w:hanging="720"/>
        <w:jc w:val="both"/>
        <w:rPr>
          <w:rStyle w:val="CharacterStyle1"/>
          <w:sz w:val="24"/>
          <w:szCs w:val="24"/>
        </w:rPr>
      </w:pPr>
    </w:p>
    <w:p w:rsidR="005F0449" w:rsidRPr="00E60F86" w:rsidRDefault="006522C6" w:rsidP="00721F0B">
      <w:pPr>
        <w:spacing w:after="0" w:line="240" w:lineRule="auto"/>
        <w:ind w:left="1440"/>
        <w:jc w:val="both"/>
        <w:rPr>
          <w:rStyle w:val="CharacterStyle1"/>
          <w:rFonts w:ascii="Times New Roman" w:hAnsi="Times New Roman"/>
          <w:sz w:val="24"/>
          <w:szCs w:val="24"/>
        </w:rPr>
      </w:pPr>
      <w:r w:rsidRPr="00E60F86">
        <w:rPr>
          <w:rStyle w:val="CharacterStyle1"/>
          <w:rFonts w:ascii="Times New Roman" w:hAnsi="Times New Roman"/>
          <w:sz w:val="24"/>
          <w:szCs w:val="24"/>
        </w:rPr>
        <w:t xml:space="preserve">The </w:t>
      </w:r>
      <w:r w:rsidR="00294F00" w:rsidRPr="00E60F86">
        <w:rPr>
          <w:rStyle w:val="CharacterStyle1"/>
          <w:rFonts w:ascii="Times New Roman" w:hAnsi="Times New Roman"/>
          <w:sz w:val="24"/>
          <w:szCs w:val="24"/>
        </w:rPr>
        <w:t xml:space="preserve">Commission agreed with </w:t>
      </w:r>
      <w:r w:rsidRPr="00E60F86">
        <w:rPr>
          <w:rStyle w:val="CharacterStyle1"/>
          <w:rFonts w:ascii="Times New Roman" w:hAnsi="Times New Roman"/>
          <w:sz w:val="24"/>
          <w:szCs w:val="24"/>
        </w:rPr>
        <w:t xml:space="preserve">the </w:t>
      </w:r>
      <w:r w:rsidR="00294F00" w:rsidRPr="00E60F86">
        <w:rPr>
          <w:rStyle w:val="CharacterStyle1"/>
          <w:rFonts w:ascii="Times New Roman" w:hAnsi="Times New Roman"/>
          <w:sz w:val="24"/>
          <w:szCs w:val="24"/>
        </w:rPr>
        <w:t xml:space="preserve">Deputy Commissioner that the claimant proved that she </w:t>
      </w:r>
      <w:r w:rsidR="005F0449" w:rsidRPr="00E60F86">
        <w:rPr>
          <w:rStyle w:val="CharacterStyle1"/>
          <w:rFonts w:ascii="Times New Roman" w:hAnsi="Times New Roman"/>
          <w:sz w:val="24"/>
          <w:szCs w:val="24"/>
        </w:rPr>
        <w:t>suffered an ordinary disease of life</w:t>
      </w:r>
      <w:r w:rsidRPr="00E60F86">
        <w:rPr>
          <w:rStyle w:val="CharacterStyle1"/>
          <w:rFonts w:ascii="Times New Roman" w:hAnsi="Times New Roman"/>
          <w:sz w:val="24"/>
          <w:szCs w:val="24"/>
        </w:rPr>
        <w:t xml:space="preserve"> </w:t>
      </w:r>
      <w:r w:rsidR="00721F0B" w:rsidRPr="00E60F86">
        <w:rPr>
          <w:rStyle w:val="CharacterStyle1"/>
          <w:rFonts w:ascii="Times New Roman" w:hAnsi="Times New Roman"/>
          <w:sz w:val="24"/>
          <w:szCs w:val="24"/>
        </w:rPr>
        <w:t>–</w:t>
      </w:r>
      <w:r w:rsidRPr="00E60F86">
        <w:rPr>
          <w:rStyle w:val="CharacterStyle1"/>
          <w:rFonts w:ascii="Times New Roman" w:hAnsi="Times New Roman"/>
          <w:sz w:val="24"/>
          <w:szCs w:val="24"/>
        </w:rPr>
        <w:t xml:space="preserve"> </w:t>
      </w:r>
      <w:r w:rsidR="005F0449" w:rsidRPr="00E60F86">
        <w:rPr>
          <w:rStyle w:val="CharacterStyle1"/>
          <w:rFonts w:ascii="Times New Roman" w:hAnsi="Times New Roman"/>
          <w:sz w:val="24"/>
          <w:szCs w:val="24"/>
        </w:rPr>
        <w:t>reactive airway disease</w:t>
      </w:r>
      <w:r w:rsidRPr="00E60F86">
        <w:rPr>
          <w:rStyle w:val="CharacterStyle1"/>
          <w:rFonts w:ascii="Times New Roman" w:hAnsi="Times New Roman"/>
          <w:sz w:val="24"/>
          <w:szCs w:val="24"/>
        </w:rPr>
        <w:t xml:space="preserve"> </w:t>
      </w:r>
      <w:r w:rsidR="00721F0B" w:rsidRPr="00E60F86">
        <w:rPr>
          <w:rStyle w:val="CharacterStyle1"/>
          <w:rFonts w:ascii="Times New Roman" w:hAnsi="Times New Roman"/>
          <w:sz w:val="24"/>
          <w:szCs w:val="24"/>
        </w:rPr>
        <w:t>–</w:t>
      </w:r>
      <w:r w:rsidR="005F0449" w:rsidRPr="00E60F86">
        <w:rPr>
          <w:rStyle w:val="CharacterStyle1"/>
          <w:rFonts w:ascii="Times New Roman" w:hAnsi="Times New Roman"/>
          <w:sz w:val="24"/>
          <w:szCs w:val="24"/>
        </w:rPr>
        <w:t xml:space="preserve"> causally related to her occupational exposure to an overheated battery from August 3-6, 2015. The claimant</w:t>
      </w:r>
      <w:r w:rsidR="00824DC0" w:rsidRPr="00E60F86">
        <w:rPr>
          <w:rStyle w:val="CharacterStyle1"/>
          <w:rFonts w:ascii="Times New Roman" w:hAnsi="Times New Roman"/>
          <w:sz w:val="24"/>
          <w:szCs w:val="24"/>
        </w:rPr>
        <w:t>’</w:t>
      </w:r>
      <w:r w:rsidR="005F0449" w:rsidRPr="00E60F86">
        <w:rPr>
          <w:rStyle w:val="CharacterStyle1"/>
          <w:rFonts w:ascii="Times New Roman" w:hAnsi="Times New Roman"/>
          <w:sz w:val="24"/>
          <w:szCs w:val="24"/>
        </w:rPr>
        <w:t>s credible testimony established she did not suffer from this disease before the exposure</w:t>
      </w:r>
      <w:r w:rsidRPr="00E60F86">
        <w:rPr>
          <w:rStyle w:val="CharacterStyle1"/>
          <w:rFonts w:ascii="Times New Roman" w:hAnsi="Times New Roman"/>
          <w:sz w:val="24"/>
          <w:szCs w:val="24"/>
        </w:rPr>
        <w:t xml:space="preserve">. </w:t>
      </w:r>
      <w:r w:rsidR="00916DC5" w:rsidRPr="00E60F86">
        <w:rPr>
          <w:rStyle w:val="CharacterStyle1"/>
          <w:rFonts w:ascii="Times New Roman" w:hAnsi="Times New Roman"/>
          <w:sz w:val="24"/>
          <w:szCs w:val="24"/>
        </w:rPr>
        <w:t xml:space="preserve">Three physicians </w:t>
      </w:r>
      <w:r w:rsidR="005F0449" w:rsidRPr="00E60F86">
        <w:rPr>
          <w:rStyle w:val="CharacterStyle2"/>
          <w:rFonts w:ascii="Times New Roman" w:hAnsi="Times New Roman"/>
          <w:sz w:val="24"/>
          <w:szCs w:val="24"/>
        </w:rPr>
        <w:t xml:space="preserve">diagnosed her as suffering reactive airway or lung injury resulting from chemical exposure. </w:t>
      </w:r>
      <w:r w:rsidR="008D08B4" w:rsidRPr="00E60F86">
        <w:rPr>
          <w:rStyle w:val="CharacterStyle1"/>
          <w:rFonts w:ascii="Times New Roman" w:hAnsi="Times New Roman"/>
          <w:sz w:val="24"/>
          <w:szCs w:val="24"/>
        </w:rPr>
        <w:t>Th</w:t>
      </w:r>
      <w:r w:rsidR="005F0449" w:rsidRPr="00E60F86">
        <w:rPr>
          <w:rStyle w:val="CharacterStyle1"/>
          <w:rFonts w:ascii="Times New Roman" w:hAnsi="Times New Roman"/>
          <w:sz w:val="24"/>
          <w:szCs w:val="24"/>
        </w:rPr>
        <w:t>e claimant</w:t>
      </w:r>
      <w:r w:rsidR="008D08B4" w:rsidRPr="00E60F86">
        <w:rPr>
          <w:rStyle w:val="CharacterStyle1"/>
          <w:rFonts w:ascii="Times New Roman" w:hAnsi="Times New Roman"/>
          <w:sz w:val="24"/>
          <w:szCs w:val="24"/>
        </w:rPr>
        <w:t xml:space="preserve"> did not have a </w:t>
      </w:r>
      <w:r w:rsidR="005F0449" w:rsidRPr="00E60F86">
        <w:rPr>
          <w:rStyle w:val="CharacterStyle1"/>
          <w:rFonts w:ascii="Times New Roman" w:hAnsi="Times New Roman"/>
          <w:sz w:val="24"/>
          <w:szCs w:val="24"/>
        </w:rPr>
        <w:t xml:space="preserve">pre-existing disease. </w:t>
      </w:r>
      <w:r w:rsidR="008D08B4" w:rsidRPr="00E60F86">
        <w:rPr>
          <w:rStyle w:val="CharacterStyle1"/>
          <w:rFonts w:ascii="Times New Roman" w:hAnsi="Times New Roman"/>
          <w:sz w:val="24"/>
          <w:szCs w:val="24"/>
        </w:rPr>
        <w:t xml:space="preserve"> No </w:t>
      </w:r>
      <w:r w:rsidR="005F0449" w:rsidRPr="00E60F86">
        <w:rPr>
          <w:rStyle w:val="CharacterStyle1"/>
          <w:rFonts w:ascii="Times New Roman" w:hAnsi="Times New Roman"/>
          <w:sz w:val="24"/>
          <w:szCs w:val="24"/>
        </w:rPr>
        <w:t>evidence</w:t>
      </w:r>
      <w:r w:rsidR="008D08B4" w:rsidRPr="00E60F86">
        <w:rPr>
          <w:rStyle w:val="CharacterStyle1"/>
          <w:rFonts w:ascii="Times New Roman" w:hAnsi="Times New Roman"/>
          <w:sz w:val="24"/>
          <w:szCs w:val="24"/>
        </w:rPr>
        <w:t xml:space="preserve"> established that </w:t>
      </w:r>
      <w:r w:rsidR="005F0449" w:rsidRPr="00E60F86">
        <w:rPr>
          <w:rStyle w:val="CharacterStyle1"/>
          <w:rFonts w:ascii="Times New Roman" w:hAnsi="Times New Roman"/>
          <w:sz w:val="24"/>
          <w:szCs w:val="24"/>
        </w:rPr>
        <w:t xml:space="preserve">the claimant was ever diagnosed with reactive airway disease, asthma or </w:t>
      </w:r>
      <w:r w:rsidR="008D08B4" w:rsidRPr="00E60F86">
        <w:rPr>
          <w:rStyle w:val="CharacterStyle1"/>
          <w:rFonts w:ascii="Times New Roman" w:hAnsi="Times New Roman"/>
          <w:sz w:val="24"/>
          <w:szCs w:val="24"/>
        </w:rPr>
        <w:t xml:space="preserve">a </w:t>
      </w:r>
      <w:r w:rsidR="005F0449" w:rsidRPr="00E60F86">
        <w:rPr>
          <w:rStyle w:val="CharacterStyle1"/>
          <w:rFonts w:ascii="Times New Roman" w:hAnsi="Times New Roman"/>
          <w:sz w:val="24"/>
          <w:szCs w:val="24"/>
        </w:rPr>
        <w:t>lung injury</w:t>
      </w:r>
      <w:r w:rsidR="008D08B4" w:rsidRPr="00E60F86">
        <w:rPr>
          <w:rStyle w:val="CharacterStyle1"/>
          <w:rFonts w:ascii="Times New Roman" w:hAnsi="Times New Roman"/>
          <w:sz w:val="24"/>
          <w:szCs w:val="24"/>
        </w:rPr>
        <w:t xml:space="preserve">. The defendants offered no proof </w:t>
      </w:r>
      <w:r w:rsidR="00EE2035" w:rsidRPr="00E60F86">
        <w:rPr>
          <w:rStyle w:val="CharacterStyle1"/>
          <w:rFonts w:ascii="Times New Roman" w:hAnsi="Times New Roman"/>
          <w:sz w:val="24"/>
          <w:szCs w:val="24"/>
        </w:rPr>
        <w:t xml:space="preserve">that </w:t>
      </w:r>
      <w:r w:rsidR="008D08B4" w:rsidRPr="00E60F86">
        <w:rPr>
          <w:rStyle w:val="CharacterStyle1"/>
          <w:rFonts w:ascii="Times New Roman" w:hAnsi="Times New Roman"/>
          <w:sz w:val="24"/>
          <w:szCs w:val="24"/>
        </w:rPr>
        <w:t>the claimant had a substantial exposure to contracting reactive airway disease from a chemical exposure outside of her employment.</w:t>
      </w:r>
    </w:p>
    <w:p w:rsidR="00721F0B" w:rsidRPr="00E60F86" w:rsidRDefault="00721F0B" w:rsidP="00721F0B">
      <w:pPr>
        <w:spacing w:after="0" w:line="240" w:lineRule="auto"/>
        <w:ind w:left="1440"/>
        <w:jc w:val="both"/>
        <w:rPr>
          <w:rStyle w:val="CharacterStyle1"/>
          <w:rFonts w:ascii="Times New Roman" w:hAnsi="Times New Roman"/>
          <w:sz w:val="24"/>
          <w:szCs w:val="24"/>
        </w:rPr>
      </w:pPr>
    </w:p>
    <w:p w:rsidR="00466431" w:rsidRPr="00E60F86" w:rsidRDefault="00466431" w:rsidP="00721F0B">
      <w:pPr>
        <w:pStyle w:val="ListParagraph"/>
        <w:numPr>
          <w:ilvl w:val="0"/>
          <w:numId w:val="3"/>
        </w:numPr>
        <w:spacing w:after="0" w:line="240" w:lineRule="auto"/>
        <w:ind w:left="1440" w:hanging="720"/>
        <w:jc w:val="both"/>
        <w:rPr>
          <w:rStyle w:val="CharacterStyle1"/>
          <w:rFonts w:ascii="Times New Roman" w:hAnsi="Times New Roman"/>
          <w:b/>
          <w:sz w:val="24"/>
          <w:szCs w:val="24"/>
        </w:rPr>
      </w:pPr>
      <w:r w:rsidRPr="00E60F86">
        <w:rPr>
          <w:rStyle w:val="CharacterStyle1"/>
          <w:rFonts w:ascii="Times New Roman" w:hAnsi="Times New Roman"/>
          <w:b/>
          <w:sz w:val="24"/>
          <w:szCs w:val="24"/>
          <w:u w:val="single"/>
        </w:rPr>
        <w:t>Barker v. Utility Trailer M</w:t>
      </w:r>
      <w:r w:rsidR="00D93E45" w:rsidRPr="00E60F86">
        <w:rPr>
          <w:rStyle w:val="CharacterStyle1"/>
          <w:rFonts w:ascii="Times New Roman" w:hAnsi="Times New Roman"/>
          <w:b/>
          <w:sz w:val="24"/>
          <w:szCs w:val="24"/>
          <w:u w:val="single"/>
        </w:rPr>
        <w:t>anufacturing</w:t>
      </w:r>
      <w:r w:rsidRPr="00E60F86">
        <w:rPr>
          <w:rStyle w:val="CharacterStyle1"/>
          <w:rFonts w:ascii="Times New Roman" w:hAnsi="Times New Roman"/>
          <w:b/>
          <w:sz w:val="24"/>
          <w:szCs w:val="24"/>
        </w:rPr>
        <w:t>, JCN VA02000021182 (June 13, 2016)</w:t>
      </w:r>
    </w:p>
    <w:p w:rsidR="00721F0B" w:rsidRPr="00E60F86" w:rsidRDefault="00721F0B" w:rsidP="00721F0B">
      <w:pPr>
        <w:pStyle w:val="ListParagraph"/>
        <w:spacing w:after="0" w:line="240" w:lineRule="auto"/>
        <w:ind w:left="1440"/>
        <w:jc w:val="both"/>
        <w:rPr>
          <w:rStyle w:val="CharacterStyle1"/>
          <w:rFonts w:ascii="Times New Roman" w:hAnsi="Times New Roman"/>
          <w:sz w:val="24"/>
          <w:szCs w:val="24"/>
        </w:rPr>
      </w:pPr>
    </w:p>
    <w:p w:rsidR="006B439C" w:rsidRPr="00E60F86" w:rsidRDefault="00DA702A" w:rsidP="00721F0B">
      <w:pPr>
        <w:spacing w:after="0" w:line="240" w:lineRule="auto"/>
        <w:ind w:left="1440"/>
        <w:jc w:val="both"/>
        <w:rPr>
          <w:rStyle w:val="CharacterStyle1"/>
          <w:rFonts w:ascii="Times New Roman" w:hAnsi="Times New Roman"/>
          <w:sz w:val="24"/>
          <w:szCs w:val="24"/>
        </w:rPr>
      </w:pPr>
      <w:r w:rsidRPr="00E60F86">
        <w:rPr>
          <w:rStyle w:val="CharacterStyle1"/>
          <w:rFonts w:ascii="Times New Roman" w:hAnsi="Times New Roman"/>
          <w:sz w:val="24"/>
          <w:szCs w:val="24"/>
        </w:rPr>
        <w:t>The c</w:t>
      </w:r>
      <w:r w:rsidR="001A4D74" w:rsidRPr="00E60F86">
        <w:rPr>
          <w:rStyle w:val="CharacterStyle1"/>
          <w:rFonts w:ascii="Times New Roman" w:hAnsi="Times New Roman"/>
          <w:sz w:val="24"/>
          <w:szCs w:val="24"/>
        </w:rPr>
        <w:t xml:space="preserve">laimant proved compensable carpal tunnel syndrome with clear and convincing evidence that the disease arose out of his employment, was characteristic of the employment and caused by conditions peculiar to the employment. </w:t>
      </w:r>
      <w:r w:rsidRPr="00E60F86">
        <w:rPr>
          <w:rStyle w:val="CharacterStyle1"/>
          <w:rFonts w:ascii="Times New Roman" w:hAnsi="Times New Roman"/>
          <w:sz w:val="24"/>
          <w:szCs w:val="24"/>
        </w:rPr>
        <w:t>The</w:t>
      </w:r>
      <w:r w:rsidR="001A4D74" w:rsidRPr="00E60F86">
        <w:rPr>
          <w:rStyle w:val="CharacterStyle1"/>
          <w:rFonts w:ascii="Times New Roman" w:hAnsi="Times New Roman"/>
          <w:sz w:val="24"/>
          <w:szCs w:val="24"/>
        </w:rPr>
        <w:t xml:space="preserve"> Commission relied upon </w:t>
      </w:r>
      <w:r w:rsidRPr="00E60F86">
        <w:rPr>
          <w:rStyle w:val="CharacterStyle1"/>
          <w:rFonts w:ascii="Times New Roman" w:hAnsi="Times New Roman"/>
          <w:sz w:val="24"/>
          <w:szCs w:val="24"/>
        </w:rPr>
        <w:t xml:space="preserve">the </w:t>
      </w:r>
      <w:r w:rsidR="001A4D74" w:rsidRPr="00E60F86">
        <w:rPr>
          <w:rStyle w:val="CharacterStyle1"/>
          <w:rFonts w:ascii="Times New Roman" w:hAnsi="Times New Roman"/>
          <w:sz w:val="24"/>
          <w:szCs w:val="24"/>
        </w:rPr>
        <w:t>claimant</w:t>
      </w:r>
      <w:r w:rsidR="00824DC0" w:rsidRPr="00E60F86">
        <w:rPr>
          <w:rStyle w:val="CharacterStyle1"/>
          <w:rFonts w:ascii="Times New Roman" w:hAnsi="Times New Roman"/>
          <w:sz w:val="24"/>
          <w:szCs w:val="24"/>
        </w:rPr>
        <w:t>’</w:t>
      </w:r>
      <w:r w:rsidR="001A4D74" w:rsidRPr="00E60F86">
        <w:rPr>
          <w:rStyle w:val="CharacterStyle1"/>
          <w:rFonts w:ascii="Times New Roman" w:hAnsi="Times New Roman"/>
          <w:sz w:val="24"/>
          <w:szCs w:val="24"/>
        </w:rPr>
        <w:t>s testimony and physician</w:t>
      </w:r>
      <w:r w:rsidR="00824DC0" w:rsidRPr="00E60F86">
        <w:rPr>
          <w:rStyle w:val="CharacterStyle1"/>
          <w:rFonts w:ascii="Times New Roman" w:hAnsi="Times New Roman"/>
          <w:sz w:val="24"/>
          <w:szCs w:val="24"/>
        </w:rPr>
        <w:t>’</w:t>
      </w:r>
      <w:r w:rsidR="001A4D74" w:rsidRPr="00E60F86">
        <w:rPr>
          <w:rStyle w:val="CharacterStyle1"/>
          <w:rFonts w:ascii="Times New Roman" w:hAnsi="Times New Roman"/>
          <w:sz w:val="24"/>
          <w:szCs w:val="24"/>
        </w:rPr>
        <w:t xml:space="preserve">s </w:t>
      </w:r>
      <w:r w:rsidR="00824DC0" w:rsidRPr="00E60F86">
        <w:rPr>
          <w:rStyle w:val="CharacterStyle1"/>
          <w:rFonts w:ascii="Times New Roman" w:hAnsi="Times New Roman"/>
          <w:sz w:val="24"/>
          <w:szCs w:val="24"/>
        </w:rPr>
        <w:t>“</w:t>
      </w:r>
      <w:r w:rsidR="006B439C" w:rsidRPr="00E60F86">
        <w:rPr>
          <w:rStyle w:val="CharacterStyle1"/>
          <w:rFonts w:ascii="Times New Roman" w:hAnsi="Times New Roman"/>
          <w:sz w:val="24"/>
          <w:szCs w:val="24"/>
        </w:rPr>
        <w:t xml:space="preserve">opinion there was </w:t>
      </w:r>
      <w:r w:rsidR="00824DC0" w:rsidRPr="00E60F86">
        <w:rPr>
          <w:rStyle w:val="CharacterStyle1"/>
          <w:rFonts w:ascii="Times New Roman" w:hAnsi="Times New Roman"/>
          <w:sz w:val="24"/>
          <w:szCs w:val="24"/>
        </w:rPr>
        <w:t>‘</w:t>
      </w:r>
      <w:r w:rsidR="006B439C" w:rsidRPr="00E60F86">
        <w:rPr>
          <w:rStyle w:val="CharacterStyle1"/>
          <w:rFonts w:ascii="Times New Roman" w:hAnsi="Times New Roman"/>
          <w:sz w:val="24"/>
          <w:szCs w:val="24"/>
        </w:rPr>
        <w:t>a high probability</w:t>
      </w:r>
      <w:r w:rsidR="00824DC0" w:rsidRPr="00E60F86">
        <w:rPr>
          <w:rStyle w:val="CharacterStyle1"/>
          <w:rFonts w:ascii="Times New Roman" w:hAnsi="Times New Roman"/>
          <w:sz w:val="24"/>
          <w:szCs w:val="24"/>
        </w:rPr>
        <w:t>’</w:t>
      </w:r>
      <w:r w:rsidR="006B439C" w:rsidRPr="00E60F86">
        <w:rPr>
          <w:rStyle w:val="CharacterStyle1"/>
          <w:rFonts w:ascii="Times New Roman" w:hAnsi="Times New Roman"/>
          <w:sz w:val="24"/>
          <w:szCs w:val="24"/>
        </w:rPr>
        <w:t xml:space="preserve"> the bilateral carpal tunnel syn</w:t>
      </w:r>
      <w:r w:rsidR="001A4D74" w:rsidRPr="00E60F86">
        <w:rPr>
          <w:rStyle w:val="CharacterStyle1"/>
          <w:rFonts w:ascii="Times New Roman" w:hAnsi="Times New Roman"/>
          <w:sz w:val="24"/>
          <w:szCs w:val="24"/>
        </w:rPr>
        <w:t>drome was caused by claimant</w:t>
      </w:r>
      <w:r w:rsidR="00824DC0" w:rsidRPr="00E60F86">
        <w:rPr>
          <w:rStyle w:val="CharacterStyle1"/>
          <w:rFonts w:ascii="Times New Roman" w:hAnsi="Times New Roman"/>
          <w:sz w:val="24"/>
          <w:szCs w:val="24"/>
        </w:rPr>
        <w:t>’</w:t>
      </w:r>
      <w:r w:rsidR="001A4D74" w:rsidRPr="00E60F86">
        <w:rPr>
          <w:rStyle w:val="CharacterStyle1"/>
          <w:rFonts w:ascii="Times New Roman" w:hAnsi="Times New Roman"/>
          <w:sz w:val="24"/>
          <w:szCs w:val="24"/>
        </w:rPr>
        <w:t xml:space="preserve">s </w:t>
      </w:r>
      <w:r w:rsidR="00824DC0" w:rsidRPr="00E60F86">
        <w:rPr>
          <w:rStyle w:val="CharacterStyle1"/>
          <w:rFonts w:ascii="Times New Roman" w:hAnsi="Times New Roman"/>
          <w:sz w:val="24"/>
          <w:szCs w:val="24"/>
        </w:rPr>
        <w:t>‘</w:t>
      </w:r>
      <w:r w:rsidR="006B439C" w:rsidRPr="00E60F86">
        <w:rPr>
          <w:rStyle w:val="CharacterStyle1"/>
          <w:rFonts w:ascii="Times New Roman" w:hAnsi="Times New Roman"/>
          <w:sz w:val="24"/>
          <w:szCs w:val="24"/>
        </w:rPr>
        <w:t xml:space="preserve">repetitive use </w:t>
      </w:r>
      <w:r w:rsidR="001A4D74" w:rsidRPr="00E60F86">
        <w:rPr>
          <w:rStyle w:val="CharacterStyle1"/>
          <w:rFonts w:ascii="Times New Roman" w:hAnsi="Times New Roman"/>
          <w:sz w:val="24"/>
          <w:szCs w:val="24"/>
        </w:rPr>
        <w:t>of an impact driver at work,</w:t>
      </w:r>
      <w:r w:rsidR="00824DC0" w:rsidRPr="00E60F86">
        <w:rPr>
          <w:rStyle w:val="CharacterStyle1"/>
          <w:rFonts w:ascii="Times New Roman" w:hAnsi="Times New Roman"/>
          <w:sz w:val="24"/>
          <w:szCs w:val="24"/>
        </w:rPr>
        <w:t>’</w:t>
      </w:r>
      <w:r w:rsidR="006B439C" w:rsidRPr="00E60F86">
        <w:rPr>
          <w:rStyle w:val="CharacterStyle1"/>
          <w:rFonts w:ascii="Times New Roman" w:hAnsi="Times New Roman"/>
          <w:sz w:val="24"/>
          <w:szCs w:val="24"/>
        </w:rPr>
        <w:t xml:space="preserve"> coupled with the physician</w:t>
      </w:r>
      <w:r w:rsidR="00824DC0" w:rsidRPr="00E60F86">
        <w:rPr>
          <w:rStyle w:val="CharacterStyle1"/>
          <w:rFonts w:ascii="Times New Roman" w:hAnsi="Times New Roman"/>
          <w:sz w:val="24"/>
          <w:szCs w:val="24"/>
        </w:rPr>
        <w:t>’</w:t>
      </w:r>
      <w:r w:rsidR="006B439C" w:rsidRPr="00E60F86">
        <w:rPr>
          <w:rStyle w:val="CharacterStyle1"/>
          <w:rFonts w:ascii="Times New Roman" w:hAnsi="Times New Roman"/>
          <w:sz w:val="24"/>
          <w:szCs w:val="24"/>
        </w:rPr>
        <w:t>s reference to orthopedic hand literature</w:t>
      </w:r>
      <w:r w:rsidR="001A4D74" w:rsidRPr="00E60F86">
        <w:rPr>
          <w:rStyle w:val="CharacterStyle1"/>
          <w:rFonts w:ascii="Times New Roman" w:hAnsi="Times New Roman"/>
          <w:sz w:val="24"/>
          <w:szCs w:val="24"/>
        </w:rPr>
        <w:t>.</w:t>
      </w:r>
      <w:r w:rsidR="00824DC0" w:rsidRPr="00E60F86">
        <w:rPr>
          <w:rStyle w:val="CharacterStyle1"/>
          <w:rFonts w:ascii="Times New Roman" w:hAnsi="Times New Roman"/>
          <w:sz w:val="24"/>
          <w:szCs w:val="24"/>
        </w:rPr>
        <w:t>”</w:t>
      </w:r>
      <w:r w:rsidR="001A4D74" w:rsidRPr="00E60F86">
        <w:rPr>
          <w:rStyle w:val="CharacterStyle1"/>
          <w:rFonts w:ascii="Times New Roman" w:hAnsi="Times New Roman"/>
          <w:sz w:val="24"/>
          <w:szCs w:val="24"/>
        </w:rPr>
        <w:t xml:space="preserve"> </w:t>
      </w:r>
      <w:r w:rsidR="007F1EAC" w:rsidRPr="00E60F86">
        <w:rPr>
          <w:rStyle w:val="CharacterStyle1"/>
          <w:rFonts w:ascii="Times New Roman" w:hAnsi="Times New Roman"/>
          <w:sz w:val="24"/>
          <w:szCs w:val="24"/>
        </w:rPr>
        <w:t xml:space="preserve">(Op. 6.) </w:t>
      </w:r>
      <w:r w:rsidR="006B439C" w:rsidRPr="00E60F86">
        <w:rPr>
          <w:rStyle w:val="CharacterStyle1"/>
          <w:rFonts w:ascii="Times New Roman" w:hAnsi="Times New Roman"/>
          <w:sz w:val="24"/>
          <w:szCs w:val="24"/>
        </w:rPr>
        <w:t>There was no evidence non-work activities caused the disease.</w:t>
      </w:r>
    </w:p>
    <w:p w:rsidR="00AC01C3" w:rsidRPr="00E60F86" w:rsidRDefault="00AC01C3" w:rsidP="00721F0B">
      <w:pPr>
        <w:spacing w:after="0" w:line="240" w:lineRule="auto"/>
        <w:ind w:left="1440"/>
        <w:jc w:val="both"/>
        <w:rPr>
          <w:rStyle w:val="CharacterStyle1"/>
          <w:rFonts w:ascii="Times New Roman" w:hAnsi="Times New Roman"/>
          <w:sz w:val="24"/>
          <w:szCs w:val="24"/>
        </w:rPr>
      </w:pPr>
    </w:p>
    <w:p w:rsidR="00AC01C3" w:rsidRPr="00E60F86" w:rsidRDefault="00AC01C3" w:rsidP="00721F0B">
      <w:pPr>
        <w:spacing w:after="0" w:line="240" w:lineRule="auto"/>
        <w:ind w:left="1440"/>
        <w:jc w:val="both"/>
        <w:rPr>
          <w:rStyle w:val="CharacterStyle1"/>
          <w:rFonts w:ascii="Times New Roman" w:hAnsi="Times New Roman"/>
          <w:sz w:val="24"/>
          <w:szCs w:val="24"/>
        </w:rPr>
      </w:pPr>
    </w:p>
    <w:p w:rsidR="00D57750" w:rsidRPr="00E60F86" w:rsidRDefault="00721F0B" w:rsidP="007F1EAC">
      <w:pPr>
        <w:pStyle w:val="ListParagraph"/>
        <w:keepNext/>
        <w:numPr>
          <w:ilvl w:val="0"/>
          <w:numId w:val="1"/>
        </w:numPr>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t>VA. CODE § 65.2-603 MEDICAL TREATMENT</w:t>
      </w:r>
    </w:p>
    <w:p w:rsidR="00D57750" w:rsidRPr="00E60F86" w:rsidRDefault="00D57750" w:rsidP="007F1EAC">
      <w:pPr>
        <w:keepNext/>
        <w:spacing w:after="0" w:line="240" w:lineRule="auto"/>
        <w:ind w:left="720" w:hanging="720"/>
        <w:jc w:val="both"/>
        <w:rPr>
          <w:rStyle w:val="CharacterStyle1"/>
          <w:rFonts w:ascii="Times New Roman" w:hAnsi="Times New Roman"/>
          <w:sz w:val="24"/>
          <w:szCs w:val="24"/>
        </w:rPr>
      </w:pPr>
    </w:p>
    <w:p w:rsidR="00D57750" w:rsidRPr="00E60F86" w:rsidRDefault="00D57750" w:rsidP="007F1EAC">
      <w:pPr>
        <w:keepNext/>
        <w:spacing w:after="0" w:line="240" w:lineRule="auto"/>
        <w:ind w:left="720"/>
        <w:jc w:val="both"/>
        <w:rPr>
          <w:rStyle w:val="CharacterStyle1"/>
          <w:rFonts w:ascii="Times New Roman" w:hAnsi="Times New Roman"/>
          <w:b/>
          <w:sz w:val="24"/>
          <w:szCs w:val="24"/>
        </w:rPr>
      </w:pPr>
      <w:r w:rsidRPr="00E60F86">
        <w:rPr>
          <w:rStyle w:val="CharacterStyle1"/>
          <w:rFonts w:ascii="Times New Roman" w:hAnsi="Times New Roman"/>
          <w:b/>
          <w:sz w:val="24"/>
          <w:szCs w:val="24"/>
          <w:u w:val="single"/>
        </w:rPr>
        <w:t>Roberson v. Peninsula Auto Painting</w:t>
      </w:r>
      <w:r w:rsidRPr="00E60F86">
        <w:rPr>
          <w:rStyle w:val="CharacterStyle1"/>
          <w:rFonts w:ascii="Times New Roman" w:hAnsi="Times New Roman"/>
          <w:b/>
          <w:sz w:val="24"/>
          <w:szCs w:val="24"/>
        </w:rPr>
        <w:t>, JCN 1353552 (Apr. 28, 2016)</w:t>
      </w:r>
    </w:p>
    <w:p w:rsidR="00D57750" w:rsidRPr="00E60F86" w:rsidRDefault="00D57750" w:rsidP="007F1EAC">
      <w:pPr>
        <w:keepNext/>
        <w:spacing w:after="0" w:line="240" w:lineRule="auto"/>
        <w:ind w:left="720" w:hanging="720"/>
        <w:jc w:val="both"/>
        <w:rPr>
          <w:rStyle w:val="CharacterStyle1"/>
          <w:rFonts w:ascii="Times New Roman" w:hAnsi="Times New Roman"/>
          <w:sz w:val="24"/>
          <w:szCs w:val="24"/>
        </w:rPr>
      </w:pPr>
    </w:p>
    <w:p w:rsidR="00FB5B10" w:rsidRPr="00E60F86" w:rsidRDefault="00DA702A" w:rsidP="00717EDE">
      <w:pPr>
        <w:pStyle w:val="Style2"/>
        <w:widowControl/>
        <w:kinsoku w:val="0"/>
        <w:autoSpaceDE/>
        <w:autoSpaceDN/>
        <w:spacing w:before="0" w:line="240" w:lineRule="auto"/>
        <w:ind w:left="720" w:right="0" w:firstLine="0"/>
        <w:jc w:val="both"/>
        <w:rPr>
          <w:rStyle w:val="CharacterStyle1"/>
          <w:sz w:val="24"/>
          <w:szCs w:val="24"/>
        </w:rPr>
      </w:pPr>
      <w:r w:rsidRPr="00E60F86">
        <w:rPr>
          <w:rStyle w:val="CharacterStyle1"/>
          <w:sz w:val="24"/>
          <w:szCs w:val="24"/>
        </w:rPr>
        <w:t>The d</w:t>
      </w:r>
      <w:r w:rsidR="00D57750" w:rsidRPr="00E60F86">
        <w:rPr>
          <w:rStyle w:val="CharacterStyle1"/>
          <w:sz w:val="24"/>
          <w:szCs w:val="24"/>
        </w:rPr>
        <w:t xml:space="preserve">efendants </w:t>
      </w:r>
      <w:r w:rsidRPr="00E60F86">
        <w:rPr>
          <w:rStyle w:val="CharacterStyle1"/>
          <w:sz w:val="24"/>
          <w:szCs w:val="24"/>
        </w:rPr>
        <w:t xml:space="preserve">were </w:t>
      </w:r>
      <w:r w:rsidR="00D57750" w:rsidRPr="00E60F86">
        <w:rPr>
          <w:rStyle w:val="CharacterStyle1"/>
          <w:sz w:val="24"/>
          <w:szCs w:val="24"/>
        </w:rPr>
        <w:t>not responsible for payment of modifications to claimant</w:t>
      </w:r>
      <w:r w:rsidR="00824DC0" w:rsidRPr="00E60F86">
        <w:rPr>
          <w:rStyle w:val="CharacterStyle1"/>
          <w:sz w:val="24"/>
          <w:szCs w:val="24"/>
        </w:rPr>
        <w:t>’</w:t>
      </w:r>
      <w:r w:rsidR="00D57750" w:rsidRPr="00E60F86">
        <w:rPr>
          <w:rStyle w:val="CharacterStyle1"/>
          <w:sz w:val="24"/>
          <w:szCs w:val="24"/>
        </w:rPr>
        <w:t>s motorcycle. The Virginia Workers</w:t>
      </w:r>
      <w:r w:rsidR="00824DC0" w:rsidRPr="00E60F86">
        <w:rPr>
          <w:rStyle w:val="CharacterStyle1"/>
          <w:sz w:val="24"/>
          <w:szCs w:val="24"/>
        </w:rPr>
        <w:t>’</w:t>
      </w:r>
      <w:r w:rsidR="00D57750" w:rsidRPr="00E60F86">
        <w:rPr>
          <w:rStyle w:val="CharacterStyle1"/>
          <w:sz w:val="24"/>
          <w:szCs w:val="24"/>
        </w:rPr>
        <w:t xml:space="preserve"> Compensation Act does not define </w:t>
      </w:r>
      <w:r w:rsidR="00824DC0" w:rsidRPr="00E60F86">
        <w:rPr>
          <w:rStyle w:val="CharacterStyle1"/>
          <w:sz w:val="24"/>
          <w:szCs w:val="24"/>
        </w:rPr>
        <w:t>“</w:t>
      </w:r>
      <w:r w:rsidR="00D57750" w:rsidRPr="00E60F86">
        <w:rPr>
          <w:rStyle w:val="CharacterStyle1"/>
          <w:sz w:val="24"/>
          <w:szCs w:val="24"/>
        </w:rPr>
        <w:t>automobile.</w:t>
      </w:r>
      <w:r w:rsidR="00824DC0" w:rsidRPr="00E60F86">
        <w:rPr>
          <w:rStyle w:val="CharacterStyle1"/>
          <w:sz w:val="24"/>
          <w:szCs w:val="24"/>
        </w:rPr>
        <w:t>”</w:t>
      </w:r>
      <w:r w:rsidR="00D57750" w:rsidRPr="00E60F86">
        <w:rPr>
          <w:rStyle w:val="CharacterStyle1"/>
          <w:sz w:val="24"/>
          <w:szCs w:val="24"/>
        </w:rPr>
        <w:t xml:space="preserve"> </w:t>
      </w:r>
      <w:r w:rsidRPr="00E60F86">
        <w:rPr>
          <w:rStyle w:val="CharacterStyle1"/>
          <w:sz w:val="24"/>
          <w:szCs w:val="24"/>
        </w:rPr>
        <w:t xml:space="preserve">The </w:t>
      </w:r>
      <w:r w:rsidRPr="00E60F86">
        <w:rPr>
          <w:rStyle w:val="CharacterStyle1"/>
          <w:rFonts w:eastAsia="Calibri"/>
          <w:sz w:val="24"/>
          <w:szCs w:val="24"/>
        </w:rPr>
        <w:t xml:space="preserve">Commission reviewed the </w:t>
      </w:r>
      <w:r w:rsidRPr="00E60F86">
        <w:rPr>
          <w:rStyle w:val="CharacterStyle1"/>
          <w:sz w:val="24"/>
          <w:szCs w:val="24"/>
        </w:rPr>
        <w:t xml:space="preserve">Virginia Code for guidance on the meaning of automobile in Va. Code § 65.2-603. </w:t>
      </w:r>
      <w:r w:rsidR="00D57750" w:rsidRPr="00E60F86">
        <w:rPr>
          <w:rStyle w:val="CharacterStyle1"/>
          <w:sz w:val="24"/>
          <w:szCs w:val="24"/>
        </w:rPr>
        <w:t xml:space="preserve">The Code does not define </w:t>
      </w:r>
      <w:r w:rsidR="00824DC0" w:rsidRPr="00E60F86">
        <w:rPr>
          <w:rStyle w:val="CharacterStyle1"/>
          <w:sz w:val="24"/>
          <w:szCs w:val="24"/>
        </w:rPr>
        <w:t>“</w:t>
      </w:r>
      <w:r w:rsidR="00D57750" w:rsidRPr="00E60F86">
        <w:rPr>
          <w:rStyle w:val="CharacterStyle1"/>
          <w:sz w:val="24"/>
          <w:szCs w:val="24"/>
        </w:rPr>
        <w:t>automobile.</w:t>
      </w:r>
      <w:r w:rsidR="00824DC0" w:rsidRPr="00E60F86">
        <w:rPr>
          <w:rStyle w:val="CharacterStyle1"/>
          <w:sz w:val="24"/>
          <w:szCs w:val="24"/>
        </w:rPr>
        <w:t>”</w:t>
      </w:r>
      <w:r w:rsidR="00D57750" w:rsidRPr="00E60F86">
        <w:rPr>
          <w:rStyle w:val="CharacterStyle1"/>
          <w:sz w:val="24"/>
          <w:szCs w:val="24"/>
        </w:rPr>
        <w:t xml:space="preserve"> The </w:t>
      </w:r>
      <w:r w:rsidR="00D57750" w:rsidRPr="00E60F86">
        <w:rPr>
          <w:rStyle w:val="CharacterStyle1"/>
          <w:sz w:val="24"/>
          <w:szCs w:val="24"/>
        </w:rPr>
        <w:lastRenderedPageBreak/>
        <w:t xml:space="preserve">Commission noted that </w:t>
      </w:r>
      <w:r w:rsidR="004A28D8" w:rsidRPr="00E60F86">
        <w:rPr>
          <w:rStyle w:val="CharacterStyle1"/>
          <w:sz w:val="24"/>
          <w:szCs w:val="24"/>
        </w:rPr>
        <w:t xml:space="preserve">Va. </w:t>
      </w:r>
      <w:r w:rsidR="00D57750" w:rsidRPr="00E60F86">
        <w:rPr>
          <w:rStyle w:val="CharacterStyle1"/>
          <w:sz w:val="24"/>
          <w:szCs w:val="24"/>
        </w:rPr>
        <w:t xml:space="preserve">Code § 6.2-2200 defines </w:t>
      </w:r>
      <w:r w:rsidR="00824DC0" w:rsidRPr="00E60F86">
        <w:rPr>
          <w:rStyle w:val="CharacterStyle1"/>
          <w:sz w:val="24"/>
          <w:szCs w:val="24"/>
        </w:rPr>
        <w:t>“</w:t>
      </w:r>
      <w:r w:rsidR="00D57750" w:rsidRPr="00E60F86">
        <w:rPr>
          <w:rStyle w:val="CharacterStyle1"/>
          <w:sz w:val="24"/>
          <w:szCs w:val="24"/>
        </w:rPr>
        <w:t>motor vehicle</w:t>
      </w:r>
      <w:r w:rsidR="00824DC0" w:rsidRPr="00E60F86">
        <w:rPr>
          <w:rStyle w:val="CharacterStyle1"/>
          <w:sz w:val="24"/>
          <w:szCs w:val="24"/>
        </w:rPr>
        <w:t>”</w:t>
      </w:r>
      <w:r w:rsidR="00D57750" w:rsidRPr="00E60F86">
        <w:rPr>
          <w:rStyle w:val="CharacterStyle1"/>
          <w:sz w:val="24"/>
          <w:szCs w:val="24"/>
        </w:rPr>
        <w:t xml:space="preserve"> as </w:t>
      </w:r>
      <w:r w:rsidR="00824DC0" w:rsidRPr="00E60F86">
        <w:rPr>
          <w:rStyle w:val="CharacterStyle1"/>
          <w:sz w:val="24"/>
          <w:szCs w:val="24"/>
        </w:rPr>
        <w:t>“</w:t>
      </w:r>
      <w:r w:rsidR="00D57750" w:rsidRPr="00E60F86">
        <w:rPr>
          <w:rStyle w:val="CharacterStyle1"/>
          <w:sz w:val="24"/>
          <w:szCs w:val="24"/>
        </w:rPr>
        <w:t>automobile, motorcycle, mobile home, truck, van or other vehicle operated on public highways and streets.</w:t>
      </w:r>
      <w:r w:rsidR="00824DC0" w:rsidRPr="00E60F86">
        <w:rPr>
          <w:rStyle w:val="CharacterStyle1"/>
          <w:sz w:val="24"/>
          <w:szCs w:val="24"/>
        </w:rPr>
        <w:t>”</w:t>
      </w:r>
      <w:r w:rsidR="00D57750" w:rsidRPr="00E60F86">
        <w:rPr>
          <w:rStyle w:val="CharacterStyle1"/>
          <w:sz w:val="24"/>
          <w:szCs w:val="24"/>
        </w:rPr>
        <w:t xml:space="preserve"> Regardless, the term </w:t>
      </w:r>
      <w:r w:rsidR="00824DC0" w:rsidRPr="00E60F86">
        <w:rPr>
          <w:rStyle w:val="CharacterStyle1"/>
          <w:sz w:val="24"/>
          <w:szCs w:val="24"/>
        </w:rPr>
        <w:t>“</w:t>
      </w:r>
      <w:r w:rsidR="00D57750" w:rsidRPr="00E60F86">
        <w:rPr>
          <w:rStyle w:val="CharacterStyle1"/>
          <w:sz w:val="24"/>
          <w:szCs w:val="24"/>
        </w:rPr>
        <w:t>automobile</w:t>
      </w:r>
      <w:r w:rsidR="00824DC0" w:rsidRPr="00E60F86">
        <w:rPr>
          <w:rStyle w:val="CharacterStyle1"/>
          <w:sz w:val="24"/>
          <w:szCs w:val="24"/>
        </w:rPr>
        <w:t>”</w:t>
      </w:r>
      <w:r w:rsidR="00D57750" w:rsidRPr="00E60F86">
        <w:rPr>
          <w:rStyle w:val="CharacterStyle1"/>
          <w:sz w:val="24"/>
          <w:szCs w:val="24"/>
        </w:rPr>
        <w:t xml:space="preserve"> does not indicate what the legislature</w:t>
      </w:r>
      <w:r w:rsidR="00824DC0" w:rsidRPr="00E60F86">
        <w:rPr>
          <w:rStyle w:val="CharacterStyle1"/>
          <w:sz w:val="24"/>
          <w:szCs w:val="24"/>
        </w:rPr>
        <w:t>’</w:t>
      </w:r>
      <w:r w:rsidR="00D57750" w:rsidRPr="00E60F86">
        <w:rPr>
          <w:rStyle w:val="CharacterStyle1"/>
          <w:sz w:val="24"/>
          <w:szCs w:val="24"/>
        </w:rPr>
        <w:t xml:space="preserve">s intent was when subdivision (i) was added to </w:t>
      </w:r>
      <w:r w:rsidR="004A28D8" w:rsidRPr="00E60F86">
        <w:rPr>
          <w:rStyle w:val="CharacterStyle1"/>
          <w:sz w:val="24"/>
          <w:szCs w:val="24"/>
        </w:rPr>
        <w:t xml:space="preserve">Va. </w:t>
      </w:r>
      <w:r w:rsidR="00D57750" w:rsidRPr="00E60F86">
        <w:rPr>
          <w:rStyle w:val="CharacterStyle1"/>
          <w:sz w:val="24"/>
          <w:szCs w:val="24"/>
        </w:rPr>
        <w:t xml:space="preserve">Code § 65.2-603(A)(1) in 2011. The Commission </w:t>
      </w:r>
      <w:r w:rsidR="00466DDD" w:rsidRPr="00E60F86">
        <w:rPr>
          <w:rStyle w:val="CharacterStyle1"/>
          <w:sz w:val="24"/>
          <w:szCs w:val="24"/>
        </w:rPr>
        <w:t xml:space="preserve">instructed </w:t>
      </w:r>
      <w:r w:rsidR="00D57750" w:rsidRPr="00E60F86">
        <w:rPr>
          <w:rStyle w:val="CharacterStyle1"/>
          <w:sz w:val="24"/>
          <w:szCs w:val="24"/>
        </w:rPr>
        <w:t xml:space="preserve">that the Supreme Court recognized in </w:t>
      </w:r>
      <w:r w:rsidR="00D57750" w:rsidRPr="00E60F86">
        <w:rPr>
          <w:rStyle w:val="CharacterStyle1"/>
          <w:sz w:val="24"/>
          <w:szCs w:val="24"/>
          <w:u w:val="single"/>
        </w:rPr>
        <w:t>USAA Casualty Insurance</w:t>
      </w:r>
      <w:r w:rsidR="007F1EAC" w:rsidRPr="00E60F86">
        <w:rPr>
          <w:rStyle w:val="CharacterStyle1"/>
          <w:sz w:val="24"/>
          <w:szCs w:val="24"/>
          <w:u w:val="single"/>
        </w:rPr>
        <w:t xml:space="preserve"> Co.</w:t>
      </w:r>
      <w:r w:rsidR="00D57750" w:rsidRPr="00E60F86">
        <w:rPr>
          <w:rStyle w:val="CharacterStyle1"/>
          <w:sz w:val="24"/>
          <w:szCs w:val="24"/>
          <w:u w:val="single"/>
        </w:rPr>
        <w:t xml:space="preserve"> v. Yaconiello</w:t>
      </w:r>
      <w:r w:rsidR="007F1EAC" w:rsidRPr="00E60F86">
        <w:rPr>
          <w:rStyle w:val="CharacterStyle1"/>
          <w:sz w:val="24"/>
          <w:szCs w:val="24"/>
        </w:rPr>
        <w:t>, 226 Va. 423, 309 </w:t>
      </w:r>
      <w:r w:rsidR="00D57750" w:rsidRPr="00E60F86">
        <w:rPr>
          <w:rStyle w:val="CharacterStyle1"/>
          <w:sz w:val="24"/>
          <w:szCs w:val="24"/>
        </w:rPr>
        <w:t>S.E.2d 324 (1983)</w:t>
      </w:r>
      <w:r w:rsidR="00721F0B" w:rsidRPr="00E60F86">
        <w:rPr>
          <w:rStyle w:val="CharacterStyle1"/>
          <w:sz w:val="24"/>
          <w:szCs w:val="24"/>
        </w:rPr>
        <w:t>,</w:t>
      </w:r>
      <w:r w:rsidR="00D57750" w:rsidRPr="00E60F86">
        <w:rPr>
          <w:rStyle w:val="CharacterStyle1"/>
          <w:sz w:val="24"/>
          <w:szCs w:val="24"/>
        </w:rPr>
        <w:t xml:space="preserve"> the term </w:t>
      </w:r>
      <w:r w:rsidR="00824DC0" w:rsidRPr="00E60F86">
        <w:rPr>
          <w:rStyle w:val="CharacterStyle1"/>
          <w:sz w:val="24"/>
          <w:szCs w:val="24"/>
        </w:rPr>
        <w:t>“</w:t>
      </w:r>
      <w:r w:rsidR="00D57750" w:rsidRPr="00E60F86">
        <w:rPr>
          <w:rStyle w:val="CharacterStyle1"/>
          <w:sz w:val="24"/>
          <w:szCs w:val="24"/>
        </w:rPr>
        <w:t>motor vehicle</w:t>
      </w:r>
      <w:r w:rsidR="00824DC0" w:rsidRPr="00E60F86">
        <w:rPr>
          <w:rStyle w:val="CharacterStyle1"/>
          <w:sz w:val="24"/>
          <w:szCs w:val="24"/>
        </w:rPr>
        <w:t>”</w:t>
      </w:r>
      <w:r w:rsidR="00D57750" w:rsidRPr="00E60F86">
        <w:rPr>
          <w:rStyle w:val="CharacterStyle1"/>
          <w:sz w:val="24"/>
          <w:szCs w:val="24"/>
        </w:rPr>
        <w:t xml:space="preserve"> was broad and included motorcycles. The Code uses the definition of </w:t>
      </w:r>
      <w:r w:rsidR="00824DC0" w:rsidRPr="00E60F86">
        <w:rPr>
          <w:rStyle w:val="CharacterStyle1"/>
          <w:sz w:val="24"/>
          <w:szCs w:val="24"/>
        </w:rPr>
        <w:t>“</w:t>
      </w:r>
      <w:r w:rsidR="00D57750" w:rsidRPr="00E60F86">
        <w:rPr>
          <w:rStyle w:val="CharacterStyle1"/>
          <w:sz w:val="24"/>
          <w:szCs w:val="24"/>
        </w:rPr>
        <w:t>motor vehicle</w:t>
      </w:r>
      <w:r w:rsidR="00824DC0" w:rsidRPr="00E60F86">
        <w:rPr>
          <w:rStyle w:val="CharacterStyle1"/>
          <w:sz w:val="24"/>
          <w:szCs w:val="24"/>
        </w:rPr>
        <w:t>”</w:t>
      </w:r>
      <w:r w:rsidR="00D57750" w:rsidRPr="00E60F86">
        <w:rPr>
          <w:rStyle w:val="CharacterStyle1"/>
          <w:sz w:val="24"/>
          <w:szCs w:val="24"/>
        </w:rPr>
        <w:t xml:space="preserve"> and subdivides that term into categories such as </w:t>
      </w:r>
      <w:r w:rsidR="00824DC0" w:rsidRPr="00E60F86">
        <w:rPr>
          <w:rStyle w:val="CharacterStyle1"/>
          <w:sz w:val="24"/>
          <w:szCs w:val="24"/>
        </w:rPr>
        <w:t>“</w:t>
      </w:r>
      <w:r w:rsidR="00D57750" w:rsidRPr="00E60F86">
        <w:rPr>
          <w:rStyle w:val="CharacterStyle1"/>
          <w:sz w:val="24"/>
          <w:szCs w:val="24"/>
        </w:rPr>
        <w:t>automobiles</w:t>
      </w:r>
      <w:r w:rsidR="00824DC0" w:rsidRPr="00E60F86">
        <w:rPr>
          <w:rStyle w:val="CharacterStyle1"/>
          <w:sz w:val="24"/>
          <w:szCs w:val="24"/>
        </w:rPr>
        <w:t>”</w:t>
      </w:r>
      <w:r w:rsidR="00D57750" w:rsidRPr="00E60F86">
        <w:rPr>
          <w:rStyle w:val="CharacterStyle1"/>
          <w:sz w:val="24"/>
          <w:szCs w:val="24"/>
        </w:rPr>
        <w:t xml:space="preserve"> and </w:t>
      </w:r>
      <w:r w:rsidR="00824DC0" w:rsidRPr="00E60F86">
        <w:rPr>
          <w:rStyle w:val="CharacterStyle1"/>
          <w:sz w:val="24"/>
          <w:szCs w:val="24"/>
        </w:rPr>
        <w:t>“</w:t>
      </w:r>
      <w:r w:rsidR="00D57750" w:rsidRPr="00E60F86">
        <w:rPr>
          <w:rStyle w:val="CharacterStyle1"/>
          <w:sz w:val="24"/>
          <w:szCs w:val="24"/>
        </w:rPr>
        <w:t>motorcycle.</w:t>
      </w:r>
      <w:r w:rsidR="00824DC0" w:rsidRPr="00E60F86">
        <w:rPr>
          <w:rStyle w:val="CharacterStyle1"/>
          <w:sz w:val="24"/>
          <w:szCs w:val="24"/>
        </w:rPr>
        <w:t>”</w:t>
      </w:r>
      <w:r w:rsidR="00D57750" w:rsidRPr="00E60F86">
        <w:rPr>
          <w:rStyle w:val="CharacterStyle1"/>
          <w:sz w:val="24"/>
          <w:szCs w:val="24"/>
        </w:rPr>
        <w:t xml:space="preserve"> For example, registration and licensure under Title 46.2 separates </w:t>
      </w:r>
      <w:r w:rsidR="00824DC0" w:rsidRPr="00E60F86">
        <w:rPr>
          <w:rStyle w:val="CharacterStyle1"/>
          <w:sz w:val="24"/>
          <w:szCs w:val="24"/>
        </w:rPr>
        <w:t>“</w:t>
      </w:r>
      <w:r w:rsidR="00D57750" w:rsidRPr="00E60F86">
        <w:rPr>
          <w:rStyle w:val="CharacterStyle1"/>
          <w:sz w:val="24"/>
          <w:szCs w:val="24"/>
        </w:rPr>
        <w:t>automobile</w:t>
      </w:r>
      <w:r w:rsidR="00824DC0" w:rsidRPr="00E60F86">
        <w:rPr>
          <w:rStyle w:val="CharacterStyle1"/>
          <w:sz w:val="24"/>
          <w:szCs w:val="24"/>
        </w:rPr>
        <w:t>”</w:t>
      </w:r>
      <w:r w:rsidR="00D57750" w:rsidRPr="00E60F86">
        <w:rPr>
          <w:rStyle w:val="CharacterStyle1"/>
          <w:sz w:val="24"/>
          <w:szCs w:val="24"/>
        </w:rPr>
        <w:t xml:space="preserve"> from </w:t>
      </w:r>
      <w:r w:rsidR="00824DC0" w:rsidRPr="00E60F86">
        <w:rPr>
          <w:rStyle w:val="CharacterStyle1"/>
          <w:sz w:val="24"/>
          <w:szCs w:val="24"/>
        </w:rPr>
        <w:t>“</w:t>
      </w:r>
      <w:r w:rsidR="00D57750" w:rsidRPr="00E60F86">
        <w:rPr>
          <w:rStyle w:val="CharacterStyle1"/>
          <w:sz w:val="24"/>
          <w:szCs w:val="24"/>
        </w:rPr>
        <w:t>motorcycle.</w:t>
      </w:r>
      <w:r w:rsidR="00824DC0" w:rsidRPr="00E60F86">
        <w:rPr>
          <w:rStyle w:val="CharacterStyle1"/>
          <w:sz w:val="24"/>
          <w:szCs w:val="24"/>
        </w:rPr>
        <w:t>”</w:t>
      </w:r>
      <w:r w:rsidR="00D57750" w:rsidRPr="00E60F86">
        <w:rPr>
          <w:rStyle w:val="CharacterStyle1"/>
          <w:sz w:val="24"/>
          <w:szCs w:val="24"/>
        </w:rPr>
        <w:t xml:space="preserve"> </w:t>
      </w:r>
      <w:r w:rsidR="004A28D8" w:rsidRPr="00E60F86">
        <w:rPr>
          <w:rStyle w:val="CharacterStyle1"/>
          <w:sz w:val="24"/>
          <w:szCs w:val="24"/>
        </w:rPr>
        <w:t xml:space="preserve">Va. </w:t>
      </w:r>
      <w:r w:rsidR="00D57750" w:rsidRPr="00E60F86">
        <w:rPr>
          <w:rStyle w:val="CharacterStyle1"/>
          <w:sz w:val="24"/>
          <w:szCs w:val="24"/>
        </w:rPr>
        <w:t>Code § 46.2-357.</w:t>
      </w:r>
      <w:r w:rsidR="00466DDD" w:rsidRPr="00E60F86">
        <w:rPr>
          <w:rStyle w:val="CharacterStyle1"/>
          <w:sz w:val="24"/>
          <w:szCs w:val="24"/>
        </w:rPr>
        <w:t xml:space="preserve"> </w:t>
      </w:r>
      <w:r w:rsidRPr="00E60F86">
        <w:rPr>
          <w:rStyle w:val="CharacterStyle1"/>
          <w:sz w:val="24"/>
          <w:szCs w:val="24"/>
        </w:rPr>
        <w:t xml:space="preserve">In summary, the </w:t>
      </w:r>
      <w:r w:rsidR="00D57750" w:rsidRPr="00E60F86">
        <w:rPr>
          <w:rStyle w:val="CharacterStyle1"/>
          <w:sz w:val="24"/>
          <w:szCs w:val="24"/>
        </w:rPr>
        <w:t xml:space="preserve">Commission concluded that a motorcycle was a motor vehicle but not an </w:t>
      </w:r>
      <w:r w:rsidR="00824DC0" w:rsidRPr="00E60F86">
        <w:rPr>
          <w:rStyle w:val="CharacterStyle1"/>
          <w:sz w:val="24"/>
          <w:szCs w:val="24"/>
        </w:rPr>
        <w:t>“</w:t>
      </w:r>
      <w:r w:rsidR="00D57750" w:rsidRPr="00E60F86">
        <w:rPr>
          <w:rStyle w:val="CharacterStyle1"/>
          <w:sz w:val="24"/>
          <w:szCs w:val="24"/>
        </w:rPr>
        <w:t>automobile</w:t>
      </w:r>
      <w:r w:rsidR="00824DC0" w:rsidRPr="00E60F86">
        <w:rPr>
          <w:rStyle w:val="CharacterStyle1"/>
          <w:sz w:val="24"/>
          <w:szCs w:val="24"/>
        </w:rPr>
        <w:t>”</w:t>
      </w:r>
      <w:r w:rsidR="00D57750" w:rsidRPr="00E60F86">
        <w:rPr>
          <w:rStyle w:val="CharacterStyle1"/>
          <w:sz w:val="24"/>
          <w:szCs w:val="24"/>
        </w:rPr>
        <w:t xml:space="preserve"> for purposes of </w:t>
      </w:r>
      <w:r w:rsidR="004A28D8" w:rsidRPr="00E60F86">
        <w:rPr>
          <w:rStyle w:val="CharacterStyle1"/>
          <w:sz w:val="24"/>
          <w:szCs w:val="24"/>
        </w:rPr>
        <w:t xml:space="preserve">Va. </w:t>
      </w:r>
      <w:r w:rsidR="00D57750" w:rsidRPr="00E60F86">
        <w:rPr>
          <w:rStyle w:val="CharacterStyle1"/>
          <w:sz w:val="24"/>
          <w:szCs w:val="24"/>
        </w:rPr>
        <w:t xml:space="preserve">Code </w:t>
      </w:r>
      <w:r w:rsidRPr="00E60F86">
        <w:rPr>
          <w:rStyle w:val="CharacterStyle1"/>
          <w:sz w:val="24"/>
          <w:szCs w:val="24"/>
        </w:rPr>
        <w:t xml:space="preserve">§ </w:t>
      </w:r>
      <w:r w:rsidR="00D57750" w:rsidRPr="00E60F86">
        <w:rPr>
          <w:rStyle w:val="CharacterStyle1"/>
          <w:sz w:val="24"/>
          <w:szCs w:val="24"/>
        </w:rPr>
        <w:t>65.2-603.</w:t>
      </w:r>
    </w:p>
    <w:p w:rsidR="00717EDE" w:rsidRPr="00E60F86" w:rsidRDefault="00717EDE" w:rsidP="00717EDE">
      <w:pPr>
        <w:pStyle w:val="Style2"/>
        <w:widowControl/>
        <w:kinsoku w:val="0"/>
        <w:autoSpaceDE/>
        <w:autoSpaceDN/>
        <w:spacing w:before="0" w:line="240" w:lineRule="auto"/>
        <w:ind w:left="720" w:right="0" w:firstLine="0"/>
        <w:jc w:val="both"/>
        <w:rPr>
          <w:rStyle w:val="CharacterStyle1"/>
          <w:sz w:val="24"/>
          <w:szCs w:val="24"/>
        </w:rPr>
      </w:pPr>
    </w:p>
    <w:p w:rsidR="0091240E" w:rsidRPr="00E60F86" w:rsidRDefault="00721F0B" w:rsidP="00721F0B">
      <w:pPr>
        <w:pStyle w:val="ListParagraph"/>
        <w:numPr>
          <w:ilvl w:val="0"/>
          <w:numId w:val="1"/>
        </w:numPr>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t>UNAUTHORIZED MEDICAL TREATMENT</w:t>
      </w:r>
    </w:p>
    <w:p w:rsidR="00916DC5" w:rsidRPr="00E60F86" w:rsidRDefault="00916DC5" w:rsidP="00721F0B">
      <w:pPr>
        <w:spacing w:after="0" w:line="240" w:lineRule="auto"/>
        <w:ind w:left="720" w:hanging="720"/>
        <w:jc w:val="both"/>
        <w:rPr>
          <w:rStyle w:val="CharacterStyle1"/>
          <w:rFonts w:ascii="Times New Roman" w:hAnsi="Times New Roman"/>
          <w:b/>
          <w:sz w:val="24"/>
          <w:szCs w:val="24"/>
        </w:rPr>
      </w:pPr>
    </w:p>
    <w:p w:rsidR="0091240E" w:rsidRPr="00E60F86" w:rsidRDefault="00ED4CDB" w:rsidP="00721F0B">
      <w:pPr>
        <w:spacing w:after="0" w:line="240" w:lineRule="auto"/>
        <w:ind w:left="720"/>
        <w:jc w:val="both"/>
        <w:rPr>
          <w:rStyle w:val="CharacterStyle1"/>
          <w:rFonts w:ascii="Times New Roman" w:hAnsi="Times New Roman"/>
          <w:b/>
          <w:sz w:val="24"/>
          <w:szCs w:val="24"/>
        </w:rPr>
      </w:pPr>
      <w:r w:rsidRPr="00E60F86">
        <w:rPr>
          <w:rStyle w:val="CharacterStyle1"/>
          <w:rFonts w:ascii="Times New Roman" w:hAnsi="Times New Roman"/>
          <w:b/>
          <w:sz w:val="24"/>
          <w:szCs w:val="24"/>
          <w:u w:val="single"/>
        </w:rPr>
        <w:t>Blanco v. Aramark</w:t>
      </w:r>
      <w:r w:rsidRPr="00E60F86">
        <w:rPr>
          <w:rStyle w:val="CharacterStyle1"/>
          <w:rFonts w:ascii="Times New Roman" w:hAnsi="Times New Roman"/>
          <w:b/>
          <w:sz w:val="24"/>
          <w:szCs w:val="24"/>
        </w:rPr>
        <w:t>, JCN VA00001009381 (June 13, 2016)</w:t>
      </w:r>
    </w:p>
    <w:p w:rsidR="00721F0B" w:rsidRPr="00E60F86" w:rsidRDefault="00721F0B" w:rsidP="00721F0B">
      <w:pPr>
        <w:spacing w:after="0" w:line="240" w:lineRule="auto"/>
        <w:ind w:left="720"/>
        <w:jc w:val="both"/>
        <w:rPr>
          <w:rStyle w:val="CharacterStyle1"/>
          <w:rFonts w:ascii="Times New Roman" w:hAnsi="Times New Roman"/>
          <w:sz w:val="24"/>
          <w:szCs w:val="24"/>
        </w:rPr>
      </w:pPr>
    </w:p>
    <w:p w:rsidR="00FB5B10" w:rsidRPr="00E60F86" w:rsidRDefault="00EE2035" w:rsidP="00015570">
      <w:pPr>
        <w:spacing w:after="0" w:line="240" w:lineRule="auto"/>
        <w:ind w:left="720"/>
        <w:jc w:val="both"/>
        <w:rPr>
          <w:rStyle w:val="CharacterStyle2"/>
          <w:rFonts w:ascii="Times New Roman" w:hAnsi="Times New Roman"/>
          <w:bCs/>
          <w:sz w:val="24"/>
          <w:szCs w:val="24"/>
        </w:rPr>
      </w:pPr>
      <w:r w:rsidRPr="00E60F86">
        <w:rPr>
          <w:rStyle w:val="CharacterStyle1"/>
          <w:rFonts w:ascii="Times New Roman" w:hAnsi="Times New Roman"/>
          <w:sz w:val="24"/>
          <w:szCs w:val="24"/>
        </w:rPr>
        <w:t>The d</w:t>
      </w:r>
      <w:r w:rsidRPr="00E60F86">
        <w:rPr>
          <w:rStyle w:val="CharacterStyle2"/>
          <w:rFonts w:ascii="Times New Roman" w:hAnsi="Times New Roman"/>
          <w:bCs/>
          <w:sz w:val="24"/>
          <w:szCs w:val="24"/>
        </w:rPr>
        <w:t xml:space="preserve">efendants not responsible for payment of unauthorized medical treatment.  </w:t>
      </w:r>
      <w:r w:rsidR="008908AE" w:rsidRPr="00E60F86">
        <w:rPr>
          <w:rStyle w:val="CharacterStyle1"/>
          <w:rFonts w:ascii="Times New Roman" w:hAnsi="Times New Roman"/>
          <w:sz w:val="24"/>
          <w:szCs w:val="24"/>
        </w:rPr>
        <w:t>On June </w:t>
      </w:r>
      <w:r w:rsidR="0091240E" w:rsidRPr="00E60F86">
        <w:rPr>
          <w:rStyle w:val="CharacterStyle1"/>
          <w:rFonts w:ascii="Times New Roman" w:hAnsi="Times New Roman"/>
          <w:sz w:val="24"/>
          <w:szCs w:val="24"/>
        </w:rPr>
        <w:t xml:space="preserve">17, 2015, Dr. Kebaish </w:t>
      </w:r>
      <w:r w:rsidR="0091240E" w:rsidRPr="00E60F86">
        <w:rPr>
          <w:rStyle w:val="CharacterStyle1"/>
          <w:rFonts w:ascii="Times New Roman" w:hAnsi="Times New Roman"/>
          <w:sz w:val="24"/>
          <w:szCs w:val="24"/>
        </w:rPr>
        <w:lastRenderedPageBreak/>
        <w:t xml:space="preserve">opined </w:t>
      </w:r>
      <w:r w:rsidRPr="00E60F86">
        <w:rPr>
          <w:rStyle w:val="CharacterStyle1"/>
          <w:rFonts w:ascii="Times New Roman" w:hAnsi="Times New Roman"/>
          <w:sz w:val="24"/>
          <w:szCs w:val="24"/>
        </w:rPr>
        <w:t xml:space="preserve">that </w:t>
      </w:r>
      <w:r w:rsidR="0091240E" w:rsidRPr="00E60F86">
        <w:rPr>
          <w:rStyle w:val="CharacterStyle1"/>
          <w:rFonts w:ascii="Times New Roman" w:hAnsi="Times New Roman"/>
          <w:sz w:val="24"/>
          <w:szCs w:val="24"/>
        </w:rPr>
        <w:t>surgery was not indicated in the claimant</w:t>
      </w:r>
      <w:r w:rsidR="00824DC0" w:rsidRPr="00E60F86">
        <w:rPr>
          <w:rStyle w:val="CharacterStyle1"/>
          <w:rFonts w:ascii="Times New Roman" w:hAnsi="Times New Roman"/>
          <w:sz w:val="24"/>
          <w:szCs w:val="24"/>
        </w:rPr>
        <w:t>’</w:t>
      </w:r>
      <w:r w:rsidR="0091240E" w:rsidRPr="00E60F86">
        <w:rPr>
          <w:rStyle w:val="CharacterStyle1"/>
          <w:rFonts w:ascii="Times New Roman" w:hAnsi="Times New Roman"/>
          <w:sz w:val="24"/>
          <w:szCs w:val="24"/>
        </w:rPr>
        <w:t xml:space="preserve">s case. He noted, </w:t>
      </w:r>
      <w:r w:rsidR="00824DC0" w:rsidRPr="00E60F86">
        <w:rPr>
          <w:rStyle w:val="CharacterStyle1"/>
          <w:rFonts w:ascii="Times New Roman" w:hAnsi="Times New Roman"/>
          <w:sz w:val="24"/>
          <w:szCs w:val="24"/>
        </w:rPr>
        <w:t>“</w:t>
      </w:r>
      <w:r w:rsidR="0091240E" w:rsidRPr="00E60F86">
        <w:rPr>
          <w:rStyle w:val="CharacterStyle1"/>
          <w:rFonts w:ascii="Times New Roman" w:hAnsi="Times New Roman"/>
          <w:sz w:val="24"/>
          <w:szCs w:val="24"/>
        </w:rPr>
        <w:t>However, the patient may benefit from a second opinion, which she has requested. I sent her for a second opinion. She will follow-up with us as needed.</w:t>
      </w:r>
      <w:r w:rsidR="00824DC0" w:rsidRPr="00E60F86">
        <w:rPr>
          <w:rStyle w:val="CharacterStyle1"/>
          <w:rFonts w:ascii="Times New Roman" w:hAnsi="Times New Roman"/>
          <w:sz w:val="24"/>
          <w:szCs w:val="24"/>
        </w:rPr>
        <w:t>”</w:t>
      </w:r>
      <w:r w:rsidR="0091240E" w:rsidRPr="00E60F86">
        <w:rPr>
          <w:rStyle w:val="CharacterStyle1"/>
          <w:rFonts w:ascii="Times New Roman" w:hAnsi="Times New Roman"/>
          <w:sz w:val="24"/>
          <w:szCs w:val="24"/>
        </w:rPr>
        <w:t xml:space="preserve"> </w:t>
      </w:r>
      <w:r w:rsidR="00B801FE" w:rsidRPr="00E60F86">
        <w:rPr>
          <w:rStyle w:val="CharacterStyle1"/>
          <w:rFonts w:ascii="Times New Roman" w:hAnsi="Times New Roman"/>
          <w:sz w:val="24"/>
          <w:szCs w:val="24"/>
        </w:rPr>
        <w:t xml:space="preserve">(Op. 6.) </w:t>
      </w:r>
      <w:r w:rsidR="0091240E" w:rsidRPr="00E60F86">
        <w:rPr>
          <w:rStyle w:val="CharacterStyle1"/>
          <w:rFonts w:ascii="Times New Roman" w:hAnsi="Times New Roman"/>
          <w:sz w:val="24"/>
          <w:szCs w:val="24"/>
        </w:rPr>
        <w:t>Although the claimant had already treated with Dr. Blundon on June 22</w:t>
      </w:r>
      <w:r w:rsidR="008908AE" w:rsidRPr="00E60F86">
        <w:rPr>
          <w:rStyle w:val="CharacterStyle1"/>
          <w:rFonts w:ascii="Times New Roman" w:hAnsi="Times New Roman"/>
          <w:sz w:val="24"/>
          <w:szCs w:val="24"/>
        </w:rPr>
        <w:t>, 2015, on June </w:t>
      </w:r>
      <w:r w:rsidR="00916DC5" w:rsidRPr="00E60F86">
        <w:rPr>
          <w:rStyle w:val="CharacterStyle1"/>
          <w:rFonts w:ascii="Times New Roman" w:hAnsi="Times New Roman"/>
          <w:sz w:val="24"/>
          <w:szCs w:val="24"/>
        </w:rPr>
        <w:t>23, 2015,</w:t>
      </w:r>
      <w:r w:rsidR="0091240E" w:rsidRPr="00E60F86">
        <w:rPr>
          <w:rStyle w:val="CharacterStyle1"/>
          <w:rFonts w:ascii="Times New Roman" w:hAnsi="Times New Roman"/>
          <w:sz w:val="24"/>
          <w:szCs w:val="24"/>
        </w:rPr>
        <w:t xml:space="preserve"> Dr. Kebaish noted, </w:t>
      </w:r>
      <w:r w:rsidR="00824DC0" w:rsidRPr="00E60F86">
        <w:rPr>
          <w:rStyle w:val="CharacterStyle1"/>
          <w:rFonts w:ascii="Times New Roman" w:hAnsi="Times New Roman"/>
          <w:sz w:val="24"/>
          <w:szCs w:val="24"/>
        </w:rPr>
        <w:t>“</w:t>
      </w:r>
      <w:r w:rsidR="0091240E" w:rsidRPr="00E60F86">
        <w:rPr>
          <w:rStyle w:val="CharacterStyle1"/>
          <w:rFonts w:ascii="Times New Roman" w:hAnsi="Times New Roman"/>
          <w:sz w:val="24"/>
          <w:szCs w:val="24"/>
        </w:rPr>
        <w:t>For now, the patient wanted a second opinion. She asked to be referred to Dr. Blunden [sic]. She is to return back after his recommendation.</w:t>
      </w:r>
      <w:r w:rsidR="00824DC0" w:rsidRPr="00E60F86">
        <w:rPr>
          <w:rStyle w:val="CharacterStyle1"/>
          <w:rFonts w:ascii="Times New Roman" w:hAnsi="Times New Roman"/>
          <w:sz w:val="24"/>
          <w:szCs w:val="24"/>
        </w:rPr>
        <w:t>”</w:t>
      </w:r>
      <w:r w:rsidR="00B801FE" w:rsidRPr="00E60F86">
        <w:rPr>
          <w:rStyle w:val="CharacterStyle1"/>
          <w:rFonts w:ascii="Times New Roman" w:hAnsi="Times New Roman"/>
          <w:sz w:val="24"/>
          <w:szCs w:val="24"/>
        </w:rPr>
        <w:t xml:space="preserve"> </w:t>
      </w:r>
      <w:r w:rsidR="00B801FE" w:rsidRPr="00E60F86">
        <w:rPr>
          <w:rStyle w:val="CharacterStyle1"/>
          <w:rFonts w:ascii="Times New Roman" w:hAnsi="Times New Roman"/>
          <w:sz w:val="24"/>
          <w:szCs w:val="24"/>
          <w:u w:val="single"/>
        </w:rPr>
        <w:t>Id.</w:t>
      </w:r>
      <w:r w:rsidR="0091240E" w:rsidRPr="00E60F86">
        <w:rPr>
          <w:rStyle w:val="CharacterStyle1"/>
          <w:rFonts w:ascii="Times New Roman" w:hAnsi="Times New Roman"/>
          <w:sz w:val="24"/>
          <w:szCs w:val="24"/>
        </w:rPr>
        <w:t xml:space="preserve"> </w:t>
      </w:r>
      <w:r w:rsidR="000918A6" w:rsidRPr="00E60F86">
        <w:rPr>
          <w:rStyle w:val="CharacterStyle1"/>
          <w:rFonts w:ascii="Times New Roman" w:hAnsi="Times New Roman"/>
          <w:sz w:val="24"/>
          <w:szCs w:val="24"/>
        </w:rPr>
        <w:t xml:space="preserve">On </w:t>
      </w:r>
      <w:r w:rsidR="0091240E" w:rsidRPr="00E60F86">
        <w:rPr>
          <w:rStyle w:val="CharacterStyle1"/>
          <w:rFonts w:ascii="Times New Roman" w:hAnsi="Times New Roman"/>
          <w:sz w:val="24"/>
          <w:szCs w:val="24"/>
        </w:rPr>
        <w:t>July 28, 2015</w:t>
      </w:r>
      <w:r w:rsidR="00916DC5" w:rsidRPr="00E60F86">
        <w:rPr>
          <w:rStyle w:val="CharacterStyle1"/>
          <w:rFonts w:ascii="Times New Roman" w:hAnsi="Times New Roman"/>
          <w:sz w:val="24"/>
          <w:szCs w:val="24"/>
        </w:rPr>
        <w:t>,</w:t>
      </w:r>
      <w:r w:rsidR="0091240E" w:rsidRPr="00E60F86">
        <w:rPr>
          <w:rStyle w:val="CharacterStyle1"/>
          <w:rFonts w:ascii="Times New Roman" w:hAnsi="Times New Roman"/>
          <w:sz w:val="24"/>
          <w:szCs w:val="24"/>
        </w:rPr>
        <w:t xml:space="preserve"> Dr. Kebaish wrote a prescription slip indicating, </w:t>
      </w:r>
      <w:r w:rsidR="00824DC0" w:rsidRPr="00E60F86">
        <w:rPr>
          <w:rStyle w:val="CharacterStyle1"/>
          <w:rFonts w:ascii="Times New Roman" w:hAnsi="Times New Roman"/>
          <w:sz w:val="24"/>
          <w:szCs w:val="24"/>
        </w:rPr>
        <w:t>“</w:t>
      </w:r>
      <w:r w:rsidR="0091240E" w:rsidRPr="00E60F86">
        <w:rPr>
          <w:rStyle w:val="CharacterStyle1"/>
          <w:rFonts w:ascii="Times New Roman" w:hAnsi="Times New Roman"/>
          <w:sz w:val="24"/>
          <w:szCs w:val="24"/>
        </w:rPr>
        <w:t>Patient to see Dr. Blundon orthopedist for knee pain.</w:t>
      </w:r>
      <w:r w:rsidR="00824DC0" w:rsidRPr="00E60F86">
        <w:rPr>
          <w:rStyle w:val="CharacterStyle1"/>
          <w:rFonts w:ascii="Times New Roman" w:hAnsi="Times New Roman"/>
          <w:sz w:val="24"/>
          <w:szCs w:val="24"/>
        </w:rPr>
        <w:t>”</w:t>
      </w:r>
      <w:r w:rsidR="0091240E" w:rsidRPr="00E60F86">
        <w:rPr>
          <w:rStyle w:val="CharacterStyle1"/>
          <w:rFonts w:ascii="Times New Roman" w:hAnsi="Times New Roman"/>
          <w:sz w:val="24"/>
          <w:szCs w:val="24"/>
        </w:rPr>
        <w:t xml:space="preserve"> </w:t>
      </w:r>
      <w:r w:rsidR="00B801FE" w:rsidRPr="00E60F86">
        <w:rPr>
          <w:rStyle w:val="CharacterStyle1"/>
          <w:rFonts w:ascii="Times New Roman" w:hAnsi="Times New Roman"/>
          <w:sz w:val="24"/>
          <w:szCs w:val="24"/>
          <w:u w:val="single"/>
        </w:rPr>
        <w:t>Id.</w:t>
      </w:r>
      <w:r w:rsidR="000918A6" w:rsidRPr="00E60F86">
        <w:rPr>
          <w:rStyle w:val="CharacterStyle1"/>
          <w:rFonts w:ascii="Times New Roman" w:hAnsi="Times New Roman"/>
          <w:sz w:val="24"/>
          <w:szCs w:val="24"/>
        </w:rPr>
        <w:t xml:space="preserve"> The Commission declined to </w:t>
      </w:r>
      <w:r w:rsidR="0091240E" w:rsidRPr="00E60F86">
        <w:rPr>
          <w:rStyle w:val="CharacterStyle1"/>
          <w:rFonts w:ascii="Times New Roman" w:hAnsi="Times New Roman"/>
          <w:sz w:val="24"/>
          <w:szCs w:val="24"/>
        </w:rPr>
        <w:t>interpret Dr. Kebaish</w:t>
      </w:r>
      <w:r w:rsidR="00824DC0" w:rsidRPr="00E60F86">
        <w:rPr>
          <w:rStyle w:val="CharacterStyle1"/>
          <w:rFonts w:ascii="Times New Roman" w:hAnsi="Times New Roman"/>
          <w:sz w:val="24"/>
          <w:szCs w:val="24"/>
        </w:rPr>
        <w:t>’</w:t>
      </w:r>
      <w:r w:rsidR="0091240E" w:rsidRPr="00E60F86">
        <w:rPr>
          <w:rStyle w:val="CharacterStyle1"/>
          <w:rFonts w:ascii="Times New Roman" w:hAnsi="Times New Roman"/>
          <w:sz w:val="24"/>
          <w:szCs w:val="24"/>
        </w:rPr>
        <w:t>s statements within his June 23, 2015 treatment note and July 28, 2015 prescription note as referring the claimant to</w:t>
      </w:r>
      <w:r w:rsidR="0091240E" w:rsidRPr="00E60F86">
        <w:rPr>
          <w:rStyle w:val="FooterChar"/>
          <w:rFonts w:ascii="Times New Roman" w:hAnsi="Times New Roman"/>
          <w:sz w:val="24"/>
          <w:szCs w:val="24"/>
        </w:rPr>
        <w:t xml:space="preserve"> </w:t>
      </w:r>
      <w:r w:rsidR="0091240E" w:rsidRPr="00E60F86">
        <w:rPr>
          <w:rStyle w:val="CharacterStyle2"/>
          <w:rFonts w:ascii="Times New Roman" w:hAnsi="Times New Roman"/>
          <w:sz w:val="24"/>
          <w:szCs w:val="24"/>
        </w:rPr>
        <w:t xml:space="preserve">Dr. </w:t>
      </w:r>
      <w:r w:rsidR="0091240E" w:rsidRPr="00E60F86">
        <w:rPr>
          <w:rStyle w:val="CharacterStyle2"/>
          <w:rFonts w:ascii="Times New Roman" w:hAnsi="Times New Roman"/>
          <w:bCs/>
          <w:sz w:val="24"/>
          <w:szCs w:val="24"/>
        </w:rPr>
        <w:t>Blundon for continuing treatment.</w:t>
      </w:r>
      <w:r w:rsidRPr="00E60F86">
        <w:rPr>
          <w:rStyle w:val="CharacterStyle2"/>
          <w:rFonts w:ascii="Times New Roman" w:hAnsi="Times New Roman"/>
          <w:bCs/>
          <w:sz w:val="24"/>
          <w:szCs w:val="24"/>
        </w:rPr>
        <w:t xml:space="preserve">  The Court explained that</w:t>
      </w:r>
      <w:r w:rsidR="00B801FE" w:rsidRPr="00E60F86">
        <w:rPr>
          <w:rStyle w:val="CharacterStyle2"/>
          <w:rFonts w:ascii="Times New Roman" w:hAnsi="Times New Roman"/>
          <w:bCs/>
          <w:sz w:val="24"/>
          <w:szCs w:val="24"/>
        </w:rPr>
        <w:t>,</w:t>
      </w:r>
      <w:r w:rsidRPr="00E60F86">
        <w:rPr>
          <w:rStyle w:val="CharacterStyle2"/>
          <w:rFonts w:ascii="Times New Roman" w:hAnsi="Times New Roman"/>
          <w:bCs/>
          <w:sz w:val="24"/>
          <w:szCs w:val="24"/>
        </w:rPr>
        <w:t xml:space="preserve"> on </w:t>
      </w:r>
      <w:r w:rsidR="000918A6" w:rsidRPr="00E60F86">
        <w:rPr>
          <w:rStyle w:val="CharacterStyle2"/>
          <w:rFonts w:ascii="Times New Roman" w:hAnsi="Times New Roman"/>
          <w:bCs/>
          <w:sz w:val="24"/>
          <w:szCs w:val="24"/>
        </w:rPr>
        <w:t xml:space="preserve">June 23, 2015, Dr. Kebaish </w:t>
      </w:r>
      <w:r w:rsidR="000918A6" w:rsidRPr="00E60F86">
        <w:rPr>
          <w:rStyle w:val="CharacterStyle1"/>
          <w:rFonts w:ascii="Times New Roman" w:hAnsi="Times New Roman"/>
          <w:sz w:val="24"/>
          <w:szCs w:val="24"/>
        </w:rPr>
        <w:t>was unaware the claimant had already treated with Dr. Blundon</w:t>
      </w:r>
      <w:r w:rsidRPr="00E60F86">
        <w:rPr>
          <w:rStyle w:val="CharacterStyle1"/>
          <w:rFonts w:ascii="Times New Roman" w:hAnsi="Times New Roman"/>
          <w:sz w:val="24"/>
          <w:szCs w:val="24"/>
        </w:rPr>
        <w:t>,</w:t>
      </w:r>
      <w:r w:rsidR="000918A6" w:rsidRPr="00E60F86">
        <w:rPr>
          <w:rStyle w:val="CharacterStyle1"/>
          <w:rFonts w:ascii="Times New Roman" w:hAnsi="Times New Roman"/>
          <w:sz w:val="24"/>
          <w:szCs w:val="24"/>
        </w:rPr>
        <w:t xml:space="preserve"> and he specifically requested </w:t>
      </w:r>
      <w:r w:rsidRPr="00E60F86">
        <w:rPr>
          <w:rStyle w:val="CharacterStyle1"/>
          <w:rFonts w:ascii="Times New Roman" w:hAnsi="Times New Roman"/>
          <w:sz w:val="24"/>
          <w:szCs w:val="24"/>
        </w:rPr>
        <w:t xml:space="preserve">that she </w:t>
      </w:r>
      <w:r w:rsidR="000918A6" w:rsidRPr="00E60F86">
        <w:rPr>
          <w:rStyle w:val="CharacterStyle1"/>
          <w:rFonts w:ascii="Times New Roman" w:hAnsi="Times New Roman"/>
          <w:sz w:val="24"/>
          <w:szCs w:val="24"/>
        </w:rPr>
        <w:t xml:space="preserve">return for evaluation after the second opinion. </w:t>
      </w:r>
      <w:r w:rsidR="00DA702A" w:rsidRPr="00E60F86">
        <w:rPr>
          <w:rStyle w:val="CharacterStyle1"/>
          <w:rFonts w:ascii="Times New Roman" w:hAnsi="Times New Roman"/>
          <w:sz w:val="24"/>
          <w:szCs w:val="24"/>
        </w:rPr>
        <w:t>The d</w:t>
      </w:r>
      <w:r w:rsidR="0091240E" w:rsidRPr="00E60F86">
        <w:rPr>
          <w:rStyle w:val="CharacterStyle2"/>
          <w:rFonts w:ascii="Times New Roman" w:hAnsi="Times New Roman"/>
          <w:bCs/>
          <w:sz w:val="24"/>
          <w:szCs w:val="24"/>
        </w:rPr>
        <w:t xml:space="preserve">efendants </w:t>
      </w:r>
      <w:r w:rsidR="00DA702A" w:rsidRPr="00E60F86">
        <w:rPr>
          <w:rStyle w:val="CharacterStyle2"/>
          <w:rFonts w:ascii="Times New Roman" w:hAnsi="Times New Roman"/>
          <w:bCs/>
          <w:sz w:val="24"/>
          <w:szCs w:val="24"/>
        </w:rPr>
        <w:t xml:space="preserve">were </w:t>
      </w:r>
      <w:r w:rsidR="005A00F5" w:rsidRPr="00E60F86">
        <w:rPr>
          <w:rStyle w:val="CharacterStyle2"/>
          <w:rFonts w:ascii="Times New Roman" w:hAnsi="Times New Roman"/>
          <w:bCs/>
          <w:sz w:val="24"/>
          <w:szCs w:val="24"/>
        </w:rPr>
        <w:t xml:space="preserve">not required to </w:t>
      </w:r>
      <w:r w:rsidR="008908AE" w:rsidRPr="00E60F86">
        <w:rPr>
          <w:rStyle w:val="CharacterStyle2"/>
          <w:rFonts w:ascii="Times New Roman" w:hAnsi="Times New Roman"/>
          <w:bCs/>
          <w:sz w:val="24"/>
          <w:szCs w:val="24"/>
        </w:rPr>
        <w:t>pay for Dr. </w:t>
      </w:r>
      <w:r w:rsidR="0091240E" w:rsidRPr="00E60F86">
        <w:rPr>
          <w:rStyle w:val="CharacterStyle2"/>
          <w:rFonts w:ascii="Times New Roman" w:hAnsi="Times New Roman"/>
          <w:bCs/>
          <w:sz w:val="24"/>
          <w:szCs w:val="24"/>
        </w:rPr>
        <w:t>Blundon</w:t>
      </w:r>
      <w:r w:rsidR="00824DC0" w:rsidRPr="00E60F86">
        <w:rPr>
          <w:rStyle w:val="CharacterStyle2"/>
          <w:rFonts w:ascii="Times New Roman" w:hAnsi="Times New Roman"/>
          <w:bCs/>
          <w:sz w:val="24"/>
          <w:szCs w:val="24"/>
        </w:rPr>
        <w:t>’</w:t>
      </w:r>
      <w:r w:rsidR="0091240E" w:rsidRPr="00E60F86">
        <w:rPr>
          <w:rStyle w:val="CharacterStyle2"/>
          <w:rFonts w:ascii="Times New Roman" w:hAnsi="Times New Roman"/>
          <w:bCs/>
          <w:sz w:val="24"/>
          <w:szCs w:val="24"/>
        </w:rPr>
        <w:t xml:space="preserve">s treatment subsequent </w:t>
      </w:r>
      <w:r w:rsidR="0091240E" w:rsidRPr="00E60F86">
        <w:rPr>
          <w:rStyle w:val="CharacterStyle2"/>
          <w:rFonts w:ascii="Times New Roman" w:hAnsi="Times New Roman"/>
          <w:sz w:val="24"/>
          <w:szCs w:val="24"/>
        </w:rPr>
        <w:t xml:space="preserve">to the June 22, </w:t>
      </w:r>
      <w:r w:rsidR="0091240E" w:rsidRPr="00E60F86">
        <w:rPr>
          <w:rStyle w:val="CharacterStyle2"/>
          <w:rFonts w:ascii="Times New Roman" w:hAnsi="Times New Roman"/>
          <w:bCs/>
          <w:sz w:val="24"/>
          <w:szCs w:val="24"/>
        </w:rPr>
        <w:t>2015 visit</w:t>
      </w:r>
      <w:r w:rsidRPr="00E60F86">
        <w:rPr>
          <w:rStyle w:val="CharacterStyle2"/>
          <w:rFonts w:ascii="Times New Roman" w:hAnsi="Times New Roman"/>
          <w:bCs/>
          <w:sz w:val="24"/>
          <w:szCs w:val="24"/>
        </w:rPr>
        <w:t>.</w:t>
      </w:r>
    </w:p>
    <w:p w:rsidR="00AC01C3" w:rsidRPr="00E60F86" w:rsidRDefault="00AC01C3" w:rsidP="00015570">
      <w:pPr>
        <w:spacing w:after="0" w:line="240" w:lineRule="auto"/>
        <w:ind w:left="720"/>
        <w:jc w:val="both"/>
        <w:rPr>
          <w:rStyle w:val="CharacterStyle2"/>
          <w:rFonts w:ascii="Times New Roman" w:hAnsi="Times New Roman"/>
          <w:bCs/>
          <w:sz w:val="24"/>
          <w:szCs w:val="24"/>
        </w:rPr>
      </w:pPr>
    </w:p>
    <w:p w:rsidR="00407F29" w:rsidRPr="00E60F86" w:rsidRDefault="00407F29" w:rsidP="00824DC0">
      <w:pPr>
        <w:spacing w:after="0" w:line="240" w:lineRule="auto"/>
        <w:jc w:val="both"/>
        <w:rPr>
          <w:rStyle w:val="CharacterStyle1"/>
          <w:rFonts w:ascii="Times New Roman" w:hAnsi="Times New Roman"/>
          <w:sz w:val="24"/>
          <w:szCs w:val="24"/>
        </w:rPr>
      </w:pPr>
    </w:p>
    <w:p w:rsidR="0087262D" w:rsidRPr="00E60F86" w:rsidRDefault="008908AE" w:rsidP="008908AE">
      <w:pPr>
        <w:pStyle w:val="ListParagraph"/>
        <w:numPr>
          <w:ilvl w:val="0"/>
          <w:numId w:val="1"/>
        </w:numPr>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t>DE FACTO AWARD</w:t>
      </w:r>
    </w:p>
    <w:p w:rsidR="000918A6" w:rsidRPr="00E60F86" w:rsidRDefault="000918A6" w:rsidP="008908AE">
      <w:pPr>
        <w:spacing w:after="0" w:line="240" w:lineRule="auto"/>
        <w:ind w:left="720" w:hanging="720"/>
        <w:jc w:val="both"/>
        <w:rPr>
          <w:rStyle w:val="CharacterStyle1"/>
          <w:rFonts w:ascii="Times New Roman" w:hAnsi="Times New Roman"/>
          <w:sz w:val="24"/>
          <w:szCs w:val="24"/>
          <w:u w:val="single"/>
        </w:rPr>
      </w:pPr>
    </w:p>
    <w:p w:rsidR="003F127F" w:rsidRPr="00E60F86" w:rsidRDefault="003F127F" w:rsidP="008908AE">
      <w:pPr>
        <w:pStyle w:val="ListParagraph"/>
        <w:numPr>
          <w:ilvl w:val="0"/>
          <w:numId w:val="4"/>
        </w:numPr>
        <w:spacing w:after="0" w:line="240" w:lineRule="auto"/>
        <w:ind w:left="1440" w:hanging="720"/>
        <w:jc w:val="both"/>
        <w:rPr>
          <w:rStyle w:val="CharacterStyle1"/>
          <w:rFonts w:ascii="Times New Roman" w:hAnsi="Times New Roman"/>
          <w:b/>
          <w:sz w:val="24"/>
          <w:szCs w:val="24"/>
        </w:rPr>
      </w:pPr>
      <w:r w:rsidRPr="00E60F86">
        <w:rPr>
          <w:rStyle w:val="CharacterStyle1"/>
          <w:rFonts w:ascii="Times New Roman" w:hAnsi="Times New Roman"/>
          <w:b/>
          <w:sz w:val="24"/>
          <w:szCs w:val="24"/>
          <w:u w:val="single"/>
        </w:rPr>
        <w:lastRenderedPageBreak/>
        <w:t xml:space="preserve">Kelley v. Monticello </w:t>
      </w:r>
      <w:r w:rsidR="008908AE" w:rsidRPr="00E60F86">
        <w:rPr>
          <w:rStyle w:val="CharacterStyle1"/>
          <w:rFonts w:ascii="Times New Roman" w:hAnsi="Times New Roman"/>
          <w:b/>
          <w:sz w:val="24"/>
          <w:szCs w:val="24"/>
          <w:u w:val="single"/>
        </w:rPr>
        <w:t>Area C</w:t>
      </w:r>
      <w:r w:rsidR="00D93E45" w:rsidRPr="00E60F86">
        <w:rPr>
          <w:rStyle w:val="CharacterStyle1"/>
          <w:rFonts w:ascii="Times New Roman" w:hAnsi="Times New Roman"/>
          <w:b/>
          <w:sz w:val="24"/>
          <w:szCs w:val="24"/>
          <w:u w:val="single"/>
        </w:rPr>
        <w:t>ommunity</w:t>
      </w:r>
      <w:r w:rsidRPr="00E60F86">
        <w:rPr>
          <w:rStyle w:val="CharacterStyle1"/>
          <w:rFonts w:ascii="Times New Roman" w:hAnsi="Times New Roman"/>
          <w:b/>
          <w:sz w:val="24"/>
          <w:szCs w:val="24"/>
          <w:u w:val="single"/>
        </w:rPr>
        <w:t xml:space="preserve"> Action</w:t>
      </w:r>
      <w:r w:rsidRPr="00E60F86">
        <w:rPr>
          <w:rStyle w:val="CharacterStyle1"/>
          <w:rFonts w:ascii="Times New Roman" w:hAnsi="Times New Roman"/>
          <w:b/>
          <w:sz w:val="24"/>
          <w:szCs w:val="24"/>
        </w:rPr>
        <w:t>, JCN VA00000748221 (May 31, 2016)</w:t>
      </w:r>
      <w:r w:rsidR="00985DB4" w:rsidRPr="00E60F86">
        <w:rPr>
          <w:rStyle w:val="CharacterStyle1"/>
          <w:rFonts w:ascii="Times New Roman" w:hAnsi="Times New Roman"/>
          <w:b/>
          <w:sz w:val="24"/>
          <w:szCs w:val="24"/>
        </w:rPr>
        <w:t xml:space="preserve">, </w:t>
      </w:r>
      <w:r w:rsidR="00985DB4" w:rsidRPr="00E60F86">
        <w:rPr>
          <w:rStyle w:val="CharacterStyle1"/>
          <w:rFonts w:ascii="Times New Roman" w:hAnsi="Times New Roman"/>
          <w:b/>
          <w:sz w:val="24"/>
          <w:szCs w:val="24"/>
          <w:u w:val="single"/>
        </w:rPr>
        <w:t>aff’d</w:t>
      </w:r>
      <w:r w:rsidR="00680465" w:rsidRPr="00E60F86">
        <w:rPr>
          <w:rStyle w:val="CharacterStyle1"/>
          <w:rFonts w:ascii="Times New Roman" w:hAnsi="Times New Roman"/>
          <w:b/>
          <w:sz w:val="24"/>
          <w:szCs w:val="24"/>
          <w:u w:val="single"/>
        </w:rPr>
        <w:t>,</w:t>
      </w:r>
      <w:r w:rsidR="00985DB4" w:rsidRPr="00E60F86">
        <w:rPr>
          <w:rStyle w:val="CharacterStyle1"/>
          <w:rFonts w:ascii="Times New Roman" w:hAnsi="Times New Roman"/>
          <w:b/>
          <w:sz w:val="24"/>
          <w:szCs w:val="24"/>
        </w:rPr>
        <w:t xml:space="preserve"> No. 1083-16-3 (</w:t>
      </w:r>
      <w:r w:rsidR="00680465" w:rsidRPr="00E60F86">
        <w:rPr>
          <w:rStyle w:val="CharacterStyle1"/>
          <w:rFonts w:ascii="Times New Roman" w:hAnsi="Times New Roman"/>
          <w:b/>
          <w:sz w:val="24"/>
          <w:szCs w:val="24"/>
        </w:rPr>
        <w:t xml:space="preserve">Va. Ct. App. </w:t>
      </w:r>
      <w:r w:rsidR="00985DB4" w:rsidRPr="00E60F86">
        <w:rPr>
          <w:rStyle w:val="CharacterStyle1"/>
          <w:rFonts w:ascii="Times New Roman" w:hAnsi="Times New Roman"/>
          <w:b/>
          <w:sz w:val="24"/>
          <w:szCs w:val="24"/>
        </w:rPr>
        <w:t>Dec</w:t>
      </w:r>
      <w:r w:rsidR="00680465" w:rsidRPr="00E60F86">
        <w:rPr>
          <w:rStyle w:val="CharacterStyle1"/>
          <w:rFonts w:ascii="Times New Roman" w:hAnsi="Times New Roman"/>
          <w:b/>
          <w:sz w:val="24"/>
          <w:szCs w:val="24"/>
        </w:rPr>
        <w:t>.</w:t>
      </w:r>
      <w:r w:rsidR="00985DB4" w:rsidRPr="00E60F86">
        <w:rPr>
          <w:rStyle w:val="CharacterStyle1"/>
          <w:rFonts w:ascii="Times New Roman" w:hAnsi="Times New Roman"/>
          <w:b/>
          <w:sz w:val="24"/>
          <w:szCs w:val="24"/>
        </w:rPr>
        <w:t xml:space="preserve"> 23, 2016)</w:t>
      </w:r>
    </w:p>
    <w:p w:rsidR="000918A6" w:rsidRPr="00E60F86" w:rsidRDefault="000918A6" w:rsidP="008908AE">
      <w:pPr>
        <w:spacing w:after="0" w:line="240" w:lineRule="auto"/>
        <w:ind w:left="1440" w:hanging="720"/>
        <w:jc w:val="both"/>
        <w:rPr>
          <w:rStyle w:val="CharacterStyle1"/>
          <w:rFonts w:ascii="Times New Roman" w:hAnsi="Times New Roman"/>
          <w:sz w:val="24"/>
          <w:szCs w:val="24"/>
        </w:rPr>
      </w:pPr>
    </w:p>
    <w:p w:rsidR="0087262D" w:rsidRPr="00E60F86" w:rsidRDefault="00B801FE" w:rsidP="008908AE">
      <w:pPr>
        <w:spacing w:after="0" w:line="240" w:lineRule="auto"/>
        <w:ind w:left="1440"/>
        <w:jc w:val="both"/>
        <w:rPr>
          <w:rStyle w:val="CharacterStyle1"/>
          <w:rFonts w:ascii="Times New Roman" w:hAnsi="Times New Roman"/>
          <w:sz w:val="24"/>
          <w:szCs w:val="24"/>
        </w:rPr>
      </w:pPr>
      <w:r w:rsidRPr="00E60F86">
        <w:rPr>
          <w:rStyle w:val="CharacterStyle1"/>
          <w:rFonts w:ascii="Times New Roman" w:hAnsi="Times New Roman"/>
          <w:sz w:val="24"/>
          <w:szCs w:val="24"/>
        </w:rPr>
        <w:t xml:space="preserve">The </w:t>
      </w:r>
      <w:r w:rsidR="0087262D" w:rsidRPr="00E60F86">
        <w:rPr>
          <w:rStyle w:val="CharacterStyle1"/>
          <w:rFonts w:ascii="Times New Roman" w:hAnsi="Times New Roman"/>
          <w:sz w:val="24"/>
          <w:szCs w:val="24"/>
        </w:rPr>
        <w:t xml:space="preserve">Deputy Commissioner found no de facto award and </w:t>
      </w:r>
      <w:r w:rsidRPr="00E60F86">
        <w:rPr>
          <w:rStyle w:val="CharacterStyle1"/>
          <w:rFonts w:ascii="Times New Roman" w:hAnsi="Times New Roman"/>
          <w:sz w:val="24"/>
          <w:szCs w:val="24"/>
        </w:rPr>
        <w:t xml:space="preserve">the </w:t>
      </w:r>
      <w:r w:rsidR="0087262D" w:rsidRPr="00E60F86">
        <w:rPr>
          <w:rStyle w:val="CharacterStyle1"/>
          <w:rFonts w:ascii="Times New Roman" w:hAnsi="Times New Roman"/>
          <w:sz w:val="24"/>
          <w:szCs w:val="24"/>
        </w:rPr>
        <w:t xml:space="preserve">Commission affirmed. </w:t>
      </w:r>
      <w:r w:rsidR="00833134" w:rsidRPr="00E60F86">
        <w:rPr>
          <w:rStyle w:val="CharacterStyle1"/>
          <w:rFonts w:ascii="Times New Roman" w:hAnsi="Times New Roman"/>
          <w:sz w:val="24"/>
          <w:szCs w:val="24"/>
        </w:rPr>
        <w:t xml:space="preserve">The </w:t>
      </w:r>
      <w:r w:rsidR="0087262D" w:rsidRPr="00E60F86">
        <w:rPr>
          <w:rStyle w:val="CharacterStyle1"/>
          <w:rFonts w:ascii="Times New Roman" w:hAnsi="Times New Roman"/>
          <w:sz w:val="24"/>
          <w:szCs w:val="24"/>
        </w:rPr>
        <w:t xml:space="preserve">defendants paid for </w:t>
      </w:r>
      <w:r w:rsidR="00833134" w:rsidRPr="00E60F86">
        <w:rPr>
          <w:rStyle w:val="CharacterStyle1"/>
          <w:rFonts w:ascii="Times New Roman" w:hAnsi="Times New Roman"/>
          <w:sz w:val="24"/>
          <w:szCs w:val="24"/>
        </w:rPr>
        <w:t>the claimant</w:t>
      </w:r>
      <w:r w:rsidR="00824DC0" w:rsidRPr="00E60F86">
        <w:rPr>
          <w:rStyle w:val="CharacterStyle1"/>
          <w:rFonts w:ascii="Times New Roman" w:hAnsi="Times New Roman"/>
          <w:sz w:val="24"/>
          <w:szCs w:val="24"/>
        </w:rPr>
        <w:t>’</w:t>
      </w:r>
      <w:r w:rsidR="00833134" w:rsidRPr="00E60F86">
        <w:rPr>
          <w:rStyle w:val="CharacterStyle1"/>
          <w:rFonts w:ascii="Times New Roman" w:hAnsi="Times New Roman"/>
          <w:sz w:val="24"/>
          <w:szCs w:val="24"/>
        </w:rPr>
        <w:t xml:space="preserve">s </w:t>
      </w:r>
      <w:r w:rsidR="0087262D" w:rsidRPr="00E60F86">
        <w:rPr>
          <w:rStyle w:val="CharacterStyle1"/>
          <w:rFonts w:ascii="Times New Roman" w:hAnsi="Times New Roman"/>
          <w:sz w:val="24"/>
          <w:szCs w:val="24"/>
        </w:rPr>
        <w:t xml:space="preserve">medical treatment after </w:t>
      </w:r>
      <w:r w:rsidR="00833134" w:rsidRPr="00E60F86">
        <w:rPr>
          <w:rStyle w:val="CharacterStyle1"/>
          <w:rFonts w:ascii="Times New Roman" w:hAnsi="Times New Roman"/>
          <w:sz w:val="24"/>
          <w:szCs w:val="24"/>
        </w:rPr>
        <w:t xml:space="preserve">the </w:t>
      </w:r>
      <w:r w:rsidR="0087262D" w:rsidRPr="00E60F86">
        <w:rPr>
          <w:rStyle w:val="CharacterStyle1"/>
          <w:rFonts w:ascii="Times New Roman" w:hAnsi="Times New Roman"/>
          <w:sz w:val="24"/>
          <w:szCs w:val="24"/>
        </w:rPr>
        <w:t>accident and paid indemnity benefits for a period of time</w:t>
      </w:r>
      <w:r w:rsidR="00833134" w:rsidRPr="00E60F86">
        <w:rPr>
          <w:rStyle w:val="CharacterStyle1"/>
          <w:rFonts w:ascii="Times New Roman" w:hAnsi="Times New Roman"/>
          <w:sz w:val="24"/>
          <w:szCs w:val="24"/>
        </w:rPr>
        <w:t xml:space="preserve">.  However, the defendants asserted </w:t>
      </w:r>
      <w:r w:rsidR="0087262D" w:rsidRPr="00E60F86">
        <w:rPr>
          <w:rStyle w:val="CharacterStyle1"/>
          <w:rFonts w:ascii="Times New Roman" w:hAnsi="Times New Roman"/>
          <w:sz w:val="24"/>
          <w:szCs w:val="24"/>
        </w:rPr>
        <w:t>defenses relevant to the components of an initial award</w:t>
      </w:r>
      <w:r w:rsidR="00833134" w:rsidRPr="00E60F86">
        <w:rPr>
          <w:rStyle w:val="CharacterStyle1"/>
          <w:rFonts w:ascii="Times New Roman" w:hAnsi="Times New Roman"/>
          <w:sz w:val="24"/>
          <w:szCs w:val="24"/>
        </w:rPr>
        <w:t xml:space="preserve">, including that the accident </w:t>
      </w:r>
      <w:r w:rsidR="0087262D" w:rsidRPr="00E60F86">
        <w:rPr>
          <w:rStyle w:val="CharacterStyle1"/>
          <w:rFonts w:ascii="Times New Roman" w:hAnsi="Times New Roman"/>
          <w:sz w:val="24"/>
          <w:szCs w:val="24"/>
        </w:rPr>
        <w:t xml:space="preserve">did not arise out of the employment. </w:t>
      </w:r>
      <w:r w:rsidR="00833134" w:rsidRPr="00E60F86">
        <w:rPr>
          <w:rStyle w:val="CharacterStyle1"/>
          <w:rFonts w:ascii="Times New Roman" w:hAnsi="Times New Roman"/>
          <w:sz w:val="24"/>
          <w:szCs w:val="24"/>
        </w:rPr>
        <w:t>Im</w:t>
      </w:r>
      <w:r w:rsidR="0087262D" w:rsidRPr="00E60F86">
        <w:rPr>
          <w:rStyle w:val="CharacterStyle1"/>
          <w:rFonts w:ascii="Times New Roman" w:hAnsi="Times New Roman"/>
          <w:sz w:val="24"/>
          <w:szCs w:val="24"/>
        </w:rPr>
        <w:t>posing a de</w:t>
      </w:r>
      <w:r w:rsidRPr="00E60F86">
        <w:rPr>
          <w:rStyle w:val="CharacterStyle1"/>
          <w:rFonts w:ascii="Times New Roman" w:hAnsi="Times New Roman"/>
          <w:sz w:val="24"/>
          <w:szCs w:val="24"/>
        </w:rPr>
        <w:t> </w:t>
      </w:r>
      <w:r w:rsidR="0087262D" w:rsidRPr="00E60F86">
        <w:rPr>
          <w:rStyle w:val="CharacterStyle1"/>
          <w:rFonts w:ascii="Times New Roman" w:hAnsi="Times New Roman"/>
          <w:sz w:val="24"/>
          <w:szCs w:val="24"/>
        </w:rPr>
        <w:t>facto award where there was no compensable accident would be contrary to the Virginia Workers</w:t>
      </w:r>
      <w:r w:rsidR="00824DC0" w:rsidRPr="00E60F86">
        <w:rPr>
          <w:rStyle w:val="CharacterStyle1"/>
          <w:rFonts w:ascii="Times New Roman" w:hAnsi="Times New Roman"/>
          <w:sz w:val="24"/>
          <w:szCs w:val="24"/>
        </w:rPr>
        <w:t>’</w:t>
      </w:r>
      <w:r w:rsidR="0087262D" w:rsidRPr="00E60F86">
        <w:rPr>
          <w:rStyle w:val="CharacterStyle1"/>
          <w:rFonts w:ascii="Times New Roman" w:hAnsi="Times New Roman"/>
          <w:sz w:val="24"/>
          <w:szCs w:val="24"/>
        </w:rPr>
        <w:t xml:space="preserve"> Compensation Act and would discourage defendants from making voluntary payments.</w:t>
      </w:r>
      <w:r w:rsidR="000918A6" w:rsidRPr="00E60F86">
        <w:rPr>
          <w:rStyle w:val="CharacterStyle1"/>
          <w:rFonts w:ascii="Times New Roman" w:hAnsi="Times New Roman"/>
          <w:sz w:val="24"/>
          <w:szCs w:val="24"/>
        </w:rPr>
        <w:t xml:space="preserve"> </w:t>
      </w:r>
      <w:r w:rsidR="00833134" w:rsidRPr="00E60F86">
        <w:rPr>
          <w:rStyle w:val="CharacterStyle1"/>
          <w:rFonts w:ascii="Times New Roman" w:hAnsi="Times New Roman"/>
          <w:sz w:val="24"/>
          <w:szCs w:val="24"/>
        </w:rPr>
        <w:t>Also, t</w:t>
      </w:r>
      <w:r w:rsidR="0087262D" w:rsidRPr="00E60F86">
        <w:rPr>
          <w:rStyle w:val="CharacterStyle1"/>
          <w:rFonts w:ascii="Times New Roman" w:hAnsi="Times New Roman"/>
          <w:sz w:val="24"/>
          <w:szCs w:val="24"/>
        </w:rPr>
        <w:t xml:space="preserve">he withdrawal of an agreement to an award on the same day a signed agreement form is filed </w:t>
      </w:r>
      <w:r w:rsidR="003F127F" w:rsidRPr="00E60F86">
        <w:rPr>
          <w:rStyle w:val="CharacterStyle1"/>
          <w:rFonts w:ascii="Times New Roman" w:hAnsi="Times New Roman"/>
          <w:sz w:val="24"/>
          <w:szCs w:val="24"/>
        </w:rPr>
        <w:t xml:space="preserve">was not in bad faith.  Notably, the claimant had preserved the statute of limitations with her already filed claims and was afforded a hearing on the merits within five months of the withdrawn agreement. </w:t>
      </w:r>
      <w:r w:rsidR="00985DB4" w:rsidRPr="00E60F86">
        <w:rPr>
          <w:rStyle w:val="CharacterStyle1"/>
          <w:rFonts w:ascii="Times New Roman" w:hAnsi="Times New Roman"/>
          <w:sz w:val="24"/>
          <w:szCs w:val="24"/>
        </w:rPr>
        <w:t>Commissioner Marshall dissented.</w:t>
      </w:r>
    </w:p>
    <w:p w:rsidR="00DD53CC" w:rsidRPr="00E60F86" w:rsidRDefault="00DD53CC" w:rsidP="008908AE">
      <w:pPr>
        <w:spacing w:after="0" w:line="240" w:lineRule="auto"/>
        <w:ind w:left="1440" w:hanging="720"/>
        <w:jc w:val="both"/>
        <w:rPr>
          <w:rStyle w:val="CharacterStyle1"/>
          <w:rFonts w:ascii="Times New Roman" w:hAnsi="Times New Roman"/>
          <w:sz w:val="24"/>
          <w:szCs w:val="24"/>
          <w:u w:val="single"/>
        </w:rPr>
      </w:pPr>
    </w:p>
    <w:p w:rsidR="00132DF0" w:rsidRPr="00E60F86" w:rsidRDefault="006132FD" w:rsidP="008908AE">
      <w:pPr>
        <w:pStyle w:val="ListParagraph"/>
        <w:keepNext/>
        <w:numPr>
          <w:ilvl w:val="0"/>
          <w:numId w:val="4"/>
        </w:numPr>
        <w:spacing w:after="0" w:line="240" w:lineRule="auto"/>
        <w:ind w:left="1440" w:hanging="720"/>
        <w:jc w:val="both"/>
        <w:rPr>
          <w:rStyle w:val="CharacterStyle1"/>
          <w:rFonts w:ascii="Times New Roman" w:hAnsi="Times New Roman"/>
          <w:b/>
          <w:sz w:val="24"/>
          <w:szCs w:val="24"/>
        </w:rPr>
      </w:pPr>
      <w:r w:rsidRPr="00E60F86">
        <w:rPr>
          <w:rStyle w:val="CharacterStyle1"/>
          <w:rFonts w:ascii="Times New Roman" w:hAnsi="Times New Roman"/>
          <w:b/>
          <w:sz w:val="24"/>
          <w:szCs w:val="24"/>
          <w:u w:val="single"/>
        </w:rPr>
        <w:lastRenderedPageBreak/>
        <w:t>Krieger v. City of V</w:t>
      </w:r>
      <w:r w:rsidR="00D93E45" w:rsidRPr="00E60F86">
        <w:rPr>
          <w:rStyle w:val="CharacterStyle1"/>
          <w:rFonts w:ascii="Times New Roman" w:hAnsi="Times New Roman"/>
          <w:b/>
          <w:sz w:val="24"/>
          <w:szCs w:val="24"/>
          <w:u w:val="single"/>
        </w:rPr>
        <w:t>irgini</w:t>
      </w:r>
      <w:r w:rsidRPr="00E60F86">
        <w:rPr>
          <w:rStyle w:val="CharacterStyle1"/>
          <w:rFonts w:ascii="Times New Roman" w:hAnsi="Times New Roman"/>
          <w:b/>
          <w:sz w:val="24"/>
          <w:szCs w:val="24"/>
          <w:u w:val="single"/>
        </w:rPr>
        <w:t>a Beach</w:t>
      </w:r>
      <w:r w:rsidRPr="00E60F86">
        <w:rPr>
          <w:rStyle w:val="CharacterStyle1"/>
          <w:rFonts w:ascii="Times New Roman" w:hAnsi="Times New Roman"/>
          <w:b/>
          <w:sz w:val="24"/>
          <w:szCs w:val="24"/>
        </w:rPr>
        <w:t>, JCN VA00000717025 (June 8, 2016)</w:t>
      </w:r>
    </w:p>
    <w:p w:rsidR="008908AE" w:rsidRPr="00E60F86" w:rsidRDefault="008908AE" w:rsidP="008908AE">
      <w:pPr>
        <w:pStyle w:val="ListParagraph"/>
        <w:keepNext/>
        <w:spacing w:after="0" w:line="240" w:lineRule="auto"/>
        <w:ind w:left="1440" w:hanging="720"/>
        <w:jc w:val="both"/>
        <w:rPr>
          <w:rStyle w:val="CharacterStyle1"/>
          <w:rFonts w:ascii="Times New Roman" w:hAnsi="Times New Roman"/>
          <w:sz w:val="24"/>
          <w:szCs w:val="24"/>
        </w:rPr>
      </w:pPr>
    </w:p>
    <w:p w:rsidR="0019184C" w:rsidRPr="00E60F86" w:rsidRDefault="00B801FE" w:rsidP="00717EDE">
      <w:pPr>
        <w:spacing w:after="0" w:line="240" w:lineRule="auto"/>
        <w:ind w:left="1440"/>
        <w:jc w:val="both"/>
        <w:rPr>
          <w:rStyle w:val="CharacterStyle1"/>
          <w:rFonts w:ascii="Times New Roman" w:hAnsi="Times New Roman"/>
          <w:sz w:val="24"/>
          <w:szCs w:val="24"/>
        </w:rPr>
      </w:pPr>
      <w:r w:rsidRPr="00E60F86">
        <w:rPr>
          <w:rStyle w:val="CharacterStyle1"/>
          <w:rFonts w:ascii="Times New Roman" w:hAnsi="Times New Roman"/>
          <w:sz w:val="24"/>
          <w:szCs w:val="24"/>
        </w:rPr>
        <w:t>A d</w:t>
      </w:r>
      <w:r w:rsidR="0019184C" w:rsidRPr="00E60F86">
        <w:rPr>
          <w:rStyle w:val="CharacterStyle1"/>
          <w:rFonts w:ascii="Times New Roman" w:hAnsi="Times New Roman"/>
          <w:sz w:val="24"/>
          <w:szCs w:val="24"/>
        </w:rPr>
        <w:t xml:space="preserve">e facto award </w:t>
      </w:r>
      <w:r w:rsidRPr="00E60F86">
        <w:rPr>
          <w:rStyle w:val="CharacterStyle1"/>
          <w:rFonts w:ascii="Times New Roman" w:hAnsi="Times New Roman"/>
          <w:sz w:val="24"/>
          <w:szCs w:val="24"/>
        </w:rPr>
        <w:t xml:space="preserve">was </w:t>
      </w:r>
      <w:r w:rsidR="0019184C" w:rsidRPr="00E60F86">
        <w:rPr>
          <w:rStyle w:val="CharacterStyle1"/>
          <w:rFonts w:ascii="Times New Roman" w:hAnsi="Times New Roman"/>
          <w:sz w:val="24"/>
          <w:szCs w:val="24"/>
        </w:rPr>
        <w:t>appropriate</w:t>
      </w:r>
      <w:r w:rsidR="006132FD" w:rsidRPr="00E60F86">
        <w:rPr>
          <w:rStyle w:val="CharacterStyle1"/>
          <w:rFonts w:ascii="Times New Roman" w:hAnsi="Times New Roman"/>
          <w:sz w:val="24"/>
          <w:szCs w:val="24"/>
        </w:rPr>
        <w:t xml:space="preserve">: </w:t>
      </w:r>
      <w:r w:rsidR="00EE2035" w:rsidRPr="00E60F86">
        <w:rPr>
          <w:rStyle w:val="CharacterStyle1"/>
          <w:rFonts w:ascii="Times New Roman" w:hAnsi="Times New Roman"/>
          <w:sz w:val="24"/>
          <w:szCs w:val="24"/>
        </w:rPr>
        <w:t xml:space="preserve">(1) </w:t>
      </w:r>
      <w:r w:rsidR="0019184C" w:rsidRPr="00E60F86">
        <w:rPr>
          <w:rStyle w:val="CharacterStyle1"/>
          <w:rFonts w:ascii="Times New Roman" w:hAnsi="Times New Roman"/>
          <w:sz w:val="24"/>
          <w:szCs w:val="24"/>
        </w:rPr>
        <w:t xml:space="preserve">defendants paid medical expenses, </w:t>
      </w:r>
      <w:r w:rsidRPr="00E60F86">
        <w:rPr>
          <w:rStyle w:val="CharacterStyle1"/>
          <w:rFonts w:ascii="Times New Roman" w:hAnsi="Times New Roman"/>
          <w:sz w:val="24"/>
          <w:szCs w:val="24"/>
        </w:rPr>
        <w:t>(2) </w:t>
      </w:r>
      <w:r w:rsidR="000918A6" w:rsidRPr="00E60F86">
        <w:rPr>
          <w:rStyle w:val="CharacterStyle1"/>
          <w:rFonts w:ascii="Times New Roman" w:hAnsi="Times New Roman"/>
          <w:sz w:val="24"/>
          <w:szCs w:val="24"/>
        </w:rPr>
        <w:t xml:space="preserve">defendants paid </w:t>
      </w:r>
      <w:r w:rsidR="0019184C" w:rsidRPr="00E60F86">
        <w:rPr>
          <w:rStyle w:val="CharacterStyle1"/>
          <w:rFonts w:ascii="Times New Roman" w:hAnsi="Times New Roman"/>
          <w:sz w:val="24"/>
          <w:szCs w:val="24"/>
        </w:rPr>
        <w:t>wage loss benefits</w:t>
      </w:r>
      <w:r w:rsidR="00EE2035" w:rsidRPr="00E60F86">
        <w:rPr>
          <w:rStyle w:val="CharacterStyle1"/>
          <w:rFonts w:ascii="Times New Roman" w:hAnsi="Times New Roman"/>
          <w:sz w:val="24"/>
          <w:szCs w:val="24"/>
        </w:rPr>
        <w:t>,</w:t>
      </w:r>
      <w:r w:rsidR="0019184C" w:rsidRPr="00E60F86">
        <w:rPr>
          <w:rStyle w:val="CharacterStyle1"/>
          <w:rFonts w:ascii="Times New Roman" w:hAnsi="Times New Roman"/>
          <w:sz w:val="24"/>
          <w:szCs w:val="24"/>
        </w:rPr>
        <w:t xml:space="preserve"> and</w:t>
      </w:r>
      <w:r w:rsidR="0065397D" w:rsidRPr="00E60F86">
        <w:rPr>
          <w:rStyle w:val="CharacterStyle1"/>
          <w:rFonts w:ascii="Times New Roman" w:hAnsi="Times New Roman"/>
          <w:sz w:val="24"/>
          <w:szCs w:val="24"/>
        </w:rPr>
        <w:t xml:space="preserve"> </w:t>
      </w:r>
      <w:r w:rsidR="00EE2035" w:rsidRPr="00E60F86">
        <w:rPr>
          <w:rStyle w:val="CharacterStyle1"/>
          <w:rFonts w:ascii="Times New Roman" w:hAnsi="Times New Roman"/>
          <w:sz w:val="24"/>
          <w:szCs w:val="24"/>
        </w:rPr>
        <w:t xml:space="preserve">(3) </w:t>
      </w:r>
      <w:r w:rsidR="006132FD" w:rsidRPr="00E60F86">
        <w:rPr>
          <w:rStyle w:val="CharacterStyle1"/>
          <w:rFonts w:ascii="Times New Roman" w:hAnsi="Times New Roman"/>
          <w:sz w:val="24"/>
          <w:szCs w:val="24"/>
        </w:rPr>
        <w:t xml:space="preserve">affirmative representations </w:t>
      </w:r>
      <w:r w:rsidR="000918A6" w:rsidRPr="00E60F86">
        <w:rPr>
          <w:rStyle w:val="CharacterStyle1"/>
          <w:rFonts w:ascii="Times New Roman" w:hAnsi="Times New Roman"/>
          <w:sz w:val="24"/>
          <w:szCs w:val="24"/>
        </w:rPr>
        <w:t xml:space="preserve">were made </w:t>
      </w:r>
      <w:r w:rsidR="006132FD" w:rsidRPr="00E60F86">
        <w:rPr>
          <w:rStyle w:val="CharacterStyle1"/>
          <w:rFonts w:ascii="Times New Roman" w:hAnsi="Times New Roman"/>
          <w:sz w:val="24"/>
          <w:szCs w:val="24"/>
        </w:rPr>
        <w:t>by the employer</w:t>
      </w:r>
      <w:r w:rsidR="00824DC0" w:rsidRPr="00E60F86">
        <w:rPr>
          <w:rStyle w:val="CharacterStyle1"/>
          <w:rFonts w:ascii="Times New Roman" w:hAnsi="Times New Roman"/>
          <w:sz w:val="24"/>
          <w:szCs w:val="24"/>
        </w:rPr>
        <w:t>’</w:t>
      </w:r>
      <w:r w:rsidR="006132FD" w:rsidRPr="00E60F86">
        <w:rPr>
          <w:rStyle w:val="CharacterStyle1"/>
          <w:rFonts w:ascii="Times New Roman" w:hAnsi="Times New Roman"/>
          <w:sz w:val="24"/>
          <w:szCs w:val="24"/>
        </w:rPr>
        <w:t>s representative. T</w:t>
      </w:r>
      <w:r w:rsidR="0065397D" w:rsidRPr="00E60F86">
        <w:rPr>
          <w:rStyle w:val="CharacterStyle1"/>
          <w:rFonts w:ascii="Times New Roman" w:hAnsi="Times New Roman"/>
          <w:sz w:val="24"/>
          <w:szCs w:val="24"/>
        </w:rPr>
        <w:t>he adjuster remained in contact with the claiman</w:t>
      </w:r>
      <w:r w:rsidR="000918A6" w:rsidRPr="00E60F86">
        <w:rPr>
          <w:rStyle w:val="CharacterStyle1"/>
          <w:rFonts w:ascii="Times New Roman" w:hAnsi="Times New Roman"/>
          <w:sz w:val="24"/>
          <w:szCs w:val="24"/>
        </w:rPr>
        <w:t xml:space="preserve">t for a year after surgery and </w:t>
      </w:r>
      <w:r w:rsidR="0065397D" w:rsidRPr="00E60F86">
        <w:rPr>
          <w:rStyle w:val="CharacterStyle1"/>
          <w:rFonts w:ascii="Times New Roman" w:hAnsi="Times New Roman"/>
          <w:sz w:val="24"/>
          <w:szCs w:val="24"/>
        </w:rPr>
        <w:t>advised that the claim was acc</w:t>
      </w:r>
      <w:r w:rsidR="000918A6" w:rsidRPr="00E60F86">
        <w:rPr>
          <w:rStyle w:val="CharacterStyle1"/>
          <w:rFonts w:ascii="Times New Roman" w:hAnsi="Times New Roman"/>
          <w:sz w:val="24"/>
          <w:szCs w:val="24"/>
        </w:rPr>
        <w:t>epted and he would take care of it.</w:t>
      </w:r>
      <w:r w:rsidR="0065397D" w:rsidRPr="00E60F86">
        <w:rPr>
          <w:rStyle w:val="CharacterStyle1"/>
          <w:rFonts w:ascii="Times New Roman" w:hAnsi="Times New Roman"/>
          <w:sz w:val="24"/>
          <w:szCs w:val="24"/>
        </w:rPr>
        <w:t xml:space="preserve"> </w:t>
      </w:r>
      <w:r w:rsidR="000918A6" w:rsidRPr="00E60F86">
        <w:rPr>
          <w:rStyle w:val="CharacterStyle1"/>
          <w:rFonts w:ascii="Times New Roman" w:hAnsi="Times New Roman"/>
          <w:sz w:val="24"/>
          <w:szCs w:val="24"/>
        </w:rPr>
        <w:t>Specifically,</w:t>
      </w:r>
      <w:r w:rsidR="0065397D" w:rsidRPr="00E60F86">
        <w:rPr>
          <w:rStyle w:val="CharacterStyle1"/>
          <w:rFonts w:ascii="Times New Roman" w:hAnsi="Times New Roman"/>
          <w:sz w:val="24"/>
          <w:szCs w:val="24"/>
        </w:rPr>
        <w:t xml:space="preserve"> Claimant</w:t>
      </w:r>
      <w:r w:rsidR="00824DC0" w:rsidRPr="00E60F86">
        <w:rPr>
          <w:rStyle w:val="CharacterStyle1"/>
          <w:rFonts w:ascii="Times New Roman" w:hAnsi="Times New Roman"/>
          <w:sz w:val="24"/>
          <w:szCs w:val="24"/>
        </w:rPr>
        <w:t>’</w:t>
      </w:r>
      <w:r w:rsidR="0065397D" w:rsidRPr="00E60F86">
        <w:rPr>
          <w:rStyle w:val="CharacterStyle1"/>
          <w:rFonts w:ascii="Times New Roman" w:hAnsi="Times New Roman"/>
          <w:sz w:val="24"/>
          <w:szCs w:val="24"/>
        </w:rPr>
        <w:t>s Ex</w:t>
      </w:r>
      <w:r w:rsidR="000918A6" w:rsidRPr="00E60F86">
        <w:rPr>
          <w:rStyle w:val="CharacterStyle1"/>
          <w:rFonts w:ascii="Times New Roman" w:hAnsi="Times New Roman"/>
          <w:sz w:val="24"/>
          <w:szCs w:val="24"/>
        </w:rPr>
        <w:t>hibit 2 was the adjuster</w:t>
      </w:r>
      <w:r w:rsidR="00824DC0" w:rsidRPr="00E60F86">
        <w:rPr>
          <w:rStyle w:val="CharacterStyle1"/>
          <w:rFonts w:ascii="Times New Roman" w:hAnsi="Times New Roman"/>
          <w:sz w:val="24"/>
          <w:szCs w:val="24"/>
        </w:rPr>
        <w:t>’</w:t>
      </w:r>
      <w:r w:rsidR="000918A6" w:rsidRPr="00E60F86">
        <w:rPr>
          <w:rStyle w:val="CharacterStyle1"/>
          <w:rFonts w:ascii="Times New Roman" w:hAnsi="Times New Roman"/>
          <w:sz w:val="24"/>
          <w:szCs w:val="24"/>
        </w:rPr>
        <w:t xml:space="preserve">s </w:t>
      </w:r>
      <w:r w:rsidR="0065397D" w:rsidRPr="00E60F86">
        <w:rPr>
          <w:rStyle w:val="CharacterStyle1"/>
          <w:rFonts w:ascii="Times New Roman" w:hAnsi="Times New Roman"/>
          <w:sz w:val="24"/>
          <w:szCs w:val="24"/>
        </w:rPr>
        <w:t xml:space="preserve">note </w:t>
      </w:r>
      <w:r w:rsidR="00DA702A" w:rsidRPr="00E60F86">
        <w:rPr>
          <w:rStyle w:val="CharacterStyle1"/>
          <w:rFonts w:ascii="Times New Roman" w:hAnsi="Times New Roman"/>
          <w:sz w:val="24"/>
          <w:szCs w:val="24"/>
        </w:rPr>
        <w:t xml:space="preserve">indicating </w:t>
      </w:r>
      <w:r w:rsidR="000918A6" w:rsidRPr="00E60F86">
        <w:rPr>
          <w:rStyle w:val="CharacterStyle1"/>
          <w:rFonts w:ascii="Times New Roman" w:hAnsi="Times New Roman"/>
          <w:sz w:val="24"/>
          <w:szCs w:val="24"/>
        </w:rPr>
        <w:t xml:space="preserve">that </w:t>
      </w:r>
      <w:r w:rsidR="00824DC0" w:rsidRPr="00E60F86">
        <w:rPr>
          <w:rStyle w:val="CharacterStyle1"/>
          <w:rFonts w:ascii="Times New Roman" w:hAnsi="Times New Roman"/>
          <w:sz w:val="24"/>
          <w:szCs w:val="24"/>
        </w:rPr>
        <w:t>“</w:t>
      </w:r>
      <w:r w:rsidRPr="00E60F86">
        <w:rPr>
          <w:rStyle w:val="CharacterStyle1"/>
          <w:rFonts w:ascii="Times New Roman" w:hAnsi="Times New Roman"/>
          <w:sz w:val="24"/>
          <w:szCs w:val="24"/>
        </w:rPr>
        <w:t>the claim is to be accpe</w:t>
      </w:r>
      <w:r w:rsidR="0065397D" w:rsidRPr="00E60F86">
        <w:rPr>
          <w:rStyle w:val="CharacterStyle1"/>
          <w:rFonts w:ascii="Times New Roman" w:hAnsi="Times New Roman"/>
          <w:sz w:val="24"/>
          <w:szCs w:val="24"/>
        </w:rPr>
        <w:t>ted [sic], will submit award agreements once I have wages.</w:t>
      </w:r>
      <w:r w:rsidR="00824DC0" w:rsidRPr="00E60F86">
        <w:rPr>
          <w:rStyle w:val="CharacterStyle1"/>
          <w:rFonts w:ascii="Times New Roman" w:hAnsi="Times New Roman"/>
          <w:sz w:val="24"/>
          <w:szCs w:val="24"/>
        </w:rPr>
        <w:t>”</w:t>
      </w:r>
      <w:r w:rsidRPr="00E60F86">
        <w:rPr>
          <w:rStyle w:val="CharacterStyle1"/>
          <w:rFonts w:ascii="Times New Roman" w:hAnsi="Times New Roman"/>
          <w:sz w:val="24"/>
          <w:szCs w:val="24"/>
        </w:rPr>
        <w:t xml:space="preserve"> (Op. 7.)</w:t>
      </w:r>
    </w:p>
    <w:p w:rsidR="008908AE" w:rsidRPr="00E60F86" w:rsidRDefault="008908AE" w:rsidP="008908AE">
      <w:pPr>
        <w:spacing w:after="0" w:line="240" w:lineRule="auto"/>
        <w:ind w:left="1440" w:hanging="360"/>
        <w:jc w:val="both"/>
        <w:rPr>
          <w:rStyle w:val="CharacterStyle1"/>
          <w:rFonts w:ascii="Times New Roman" w:hAnsi="Times New Roman"/>
          <w:sz w:val="24"/>
          <w:szCs w:val="24"/>
        </w:rPr>
      </w:pPr>
    </w:p>
    <w:p w:rsidR="0039637A" w:rsidRPr="00E60F86" w:rsidRDefault="008908AE" w:rsidP="008908AE">
      <w:pPr>
        <w:pStyle w:val="ListParagraph"/>
        <w:numPr>
          <w:ilvl w:val="0"/>
          <w:numId w:val="1"/>
        </w:numPr>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t>RULE 2.2 (A)</w:t>
      </w:r>
    </w:p>
    <w:p w:rsidR="008908AE" w:rsidRPr="00E60F86" w:rsidRDefault="008908AE" w:rsidP="008908AE">
      <w:pPr>
        <w:pStyle w:val="ListParagraph"/>
        <w:spacing w:after="0" w:line="240" w:lineRule="auto"/>
        <w:jc w:val="both"/>
        <w:rPr>
          <w:rStyle w:val="CharacterStyle1"/>
          <w:rFonts w:ascii="Times New Roman" w:hAnsi="Times New Roman"/>
          <w:sz w:val="24"/>
          <w:szCs w:val="24"/>
        </w:rPr>
      </w:pPr>
    </w:p>
    <w:p w:rsidR="00132DF0" w:rsidRPr="00E60F86" w:rsidRDefault="00344212" w:rsidP="008908AE">
      <w:pPr>
        <w:spacing w:after="0" w:line="240" w:lineRule="auto"/>
        <w:ind w:left="720"/>
        <w:jc w:val="both"/>
        <w:rPr>
          <w:rStyle w:val="CharacterStyle1"/>
          <w:rFonts w:ascii="Times New Roman" w:hAnsi="Times New Roman"/>
          <w:b/>
          <w:sz w:val="24"/>
          <w:szCs w:val="24"/>
        </w:rPr>
      </w:pPr>
      <w:r w:rsidRPr="00E60F86">
        <w:rPr>
          <w:rStyle w:val="CharacterStyle1"/>
          <w:rFonts w:ascii="Times New Roman" w:hAnsi="Times New Roman"/>
          <w:b/>
          <w:sz w:val="24"/>
          <w:szCs w:val="24"/>
          <w:u w:val="single"/>
        </w:rPr>
        <w:t>Reid v. Ikea Ind</w:t>
      </w:r>
      <w:r w:rsidR="00D93E45" w:rsidRPr="00E60F86">
        <w:rPr>
          <w:rStyle w:val="CharacterStyle1"/>
          <w:rFonts w:ascii="Times New Roman" w:hAnsi="Times New Roman"/>
          <w:b/>
          <w:sz w:val="24"/>
          <w:szCs w:val="24"/>
          <w:u w:val="single"/>
        </w:rPr>
        <w:t>ustry</w:t>
      </w:r>
      <w:r w:rsidRPr="00E60F86">
        <w:rPr>
          <w:rStyle w:val="CharacterStyle1"/>
          <w:rFonts w:ascii="Times New Roman" w:hAnsi="Times New Roman"/>
          <w:b/>
          <w:sz w:val="24"/>
          <w:szCs w:val="24"/>
          <w:u w:val="single"/>
        </w:rPr>
        <w:t xml:space="preserve"> Danville</w:t>
      </w:r>
      <w:r w:rsidR="00D93E45" w:rsidRPr="00E60F86">
        <w:rPr>
          <w:rStyle w:val="CharacterStyle1"/>
          <w:rFonts w:ascii="Times New Roman" w:hAnsi="Times New Roman"/>
          <w:b/>
          <w:sz w:val="24"/>
          <w:szCs w:val="24"/>
          <w:u w:val="single"/>
        </w:rPr>
        <w:t>,</w:t>
      </w:r>
      <w:r w:rsidRPr="00E60F86">
        <w:rPr>
          <w:rStyle w:val="CharacterStyle1"/>
          <w:rFonts w:ascii="Times New Roman" w:hAnsi="Times New Roman"/>
          <w:b/>
          <w:sz w:val="24"/>
          <w:szCs w:val="24"/>
          <w:u w:val="single"/>
        </w:rPr>
        <w:t xml:space="preserve"> LLC</w:t>
      </w:r>
      <w:r w:rsidRPr="00E60F86">
        <w:rPr>
          <w:rStyle w:val="CharacterStyle1"/>
          <w:rFonts w:ascii="Times New Roman" w:hAnsi="Times New Roman"/>
          <w:b/>
          <w:sz w:val="24"/>
          <w:szCs w:val="24"/>
        </w:rPr>
        <w:t>, JCN VA00001025197</w:t>
      </w:r>
      <w:r w:rsidR="0039637A" w:rsidRPr="00E60F86">
        <w:rPr>
          <w:rStyle w:val="CharacterStyle1"/>
          <w:rFonts w:ascii="Times New Roman" w:hAnsi="Times New Roman"/>
          <w:b/>
          <w:sz w:val="24"/>
          <w:szCs w:val="24"/>
        </w:rPr>
        <w:t xml:space="preserve"> (June 10, 2016)</w:t>
      </w:r>
    </w:p>
    <w:p w:rsidR="008908AE" w:rsidRPr="00E60F86" w:rsidRDefault="008908AE" w:rsidP="008908AE">
      <w:pPr>
        <w:spacing w:after="0" w:line="240" w:lineRule="auto"/>
        <w:ind w:left="720"/>
        <w:jc w:val="both"/>
        <w:rPr>
          <w:rStyle w:val="CharacterStyle1"/>
          <w:rFonts w:ascii="Times New Roman" w:hAnsi="Times New Roman"/>
          <w:sz w:val="24"/>
          <w:szCs w:val="24"/>
        </w:rPr>
      </w:pPr>
    </w:p>
    <w:p w:rsidR="00132DF0" w:rsidRPr="00E60F86" w:rsidRDefault="00233F8C" w:rsidP="008908AE">
      <w:pPr>
        <w:spacing w:after="0" w:line="240" w:lineRule="auto"/>
        <w:ind w:left="720"/>
        <w:jc w:val="both"/>
        <w:rPr>
          <w:rStyle w:val="CharacterStyle1"/>
          <w:rFonts w:ascii="Times New Roman" w:hAnsi="Times New Roman"/>
          <w:bCs/>
          <w:sz w:val="24"/>
          <w:szCs w:val="24"/>
        </w:rPr>
      </w:pPr>
      <w:r w:rsidRPr="00E60F86">
        <w:rPr>
          <w:rStyle w:val="CharacterStyle1"/>
          <w:rFonts w:ascii="Times New Roman" w:hAnsi="Times New Roman"/>
          <w:sz w:val="24"/>
          <w:szCs w:val="24"/>
        </w:rPr>
        <w:t>The Commission found no reversible error in the Deputy Commissioner</w:t>
      </w:r>
      <w:r w:rsidR="00824DC0" w:rsidRPr="00E60F86">
        <w:rPr>
          <w:rStyle w:val="CharacterStyle1"/>
          <w:rFonts w:ascii="Times New Roman" w:hAnsi="Times New Roman"/>
          <w:sz w:val="24"/>
          <w:szCs w:val="24"/>
        </w:rPr>
        <w:t>’</w:t>
      </w:r>
      <w:r w:rsidRPr="00E60F86">
        <w:rPr>
          <w:rStyle w:val="CharacterStyle1"/>
          <w:rFonts w:ascii="Times New Roman" w:hAnsi="Times New Roman"/>
          <w:sz w:val="24"/>
          <w:szCs w:val="24"/>
        </w:rPr>
        <w:t>s denial of the defendants</w:t>
      </w:r>
      <w:r w:rsidR="00824DC0" w:rsidRPr="00E60F86">
        <w:rPr>
          <w:rStyle w:val="CharacterStyle1"/>
          <w:rFonts w:ascii="Times New Roman" w:hAnsi="Times New Roman"/>
          <w:sz w:val="24"/>
          <w:szCs w:val="24"/>
        </w:rPr>
        <w:t>’</w:t>
      </w:r>
      <w:r w:rsidRPr="00E60F86">
        <w:rPr>
          <w:rStyle w:val="CharacterStyle1"/>
          <w:rFonts w:ascii="Times New Roman" w:hAnsi="Times New Roman"/>
          <w:sz w:val="24"/>
          <w:szCs w:val="24"/>
        </w:rPr>
        <w:t xml:space="preserve"> motion to order the claimant to postpone her surgery and leave the medical record open an additional 30 days to obtain the neurosurgical IME. </w:t>
      </w:r>
      <w:r w:rsidR="00EE2035" w:rsidRPr="00E60F86">
        <w:rPr>
          <w:rStyle w:val="CharacterStyle1"/>
          <w:rFonts w:ascii="Times New Roman" w:hAnsi="Times New Roman"/>
          <w:sz w:val="24"/>
          <w:szCs w:val="24"/>
        </w:rPr>
        <w:t>The e</w:t>
      </w:r>
      <w:r w:rsidR="004C3DEC" w:rsidRPr="00E60F86">
        <w:rPr>
          <w:rStyle w:val="CharacterStyle1"/>
          <w:rFonts w:ascii="Times New Roman" w:hAnsi="Times New Roman"/>
          <w:bCs/>
          <w:sz w:val="24"/>
          <w:szCs w:val="24"/>
        </w:rPr>
        <w:t xml:space="preserve">videntiary hearing </w:t>
      </w:r>
      <w:r w:rsidR="00EE2035" w:rsidRPr="00E60F86">
        <w:rPr>
          <w:rStyle w:val="CharacterStyle1"/>
          <w:rFonts w:ascii="Times New Roman" w:hAnsi="Times New Roman"/>
          <w:bCs/>
          <w:sz w:val="24"/>
          <w:szCs w:val="24"/>
        </w:rPr>
        <w:t xml:space="preserve">was </w:t>
      </w:r>
      <w:r w:rsidR="004C3DEC" w:rsidRPr="00E60F86">
        <w:rPr>
          <w:rStyle w:val="CharacterStyle1"/>
          <w:rFonts w:ascii="Times New Roman" w:hAnsi="Times New Roman"/>
          <w:bCs/>
          <w:sz w:val="24"/>
          <w:szCs w:val="24"/>
        </w:rPr>
        <w:t xml:space="preserve">scheduled for December 1, 2015.  </w:t>
      </w:r>
      <w:r w:rsidR="00132DF0" w:rsidRPr="00E60F86">
        <w:rPr>
          <w:rStyle w:val="CharacterStyle1"/>
          <w:rFonts w:ascii="Times New Roman" w:hAnsi="Times New Roman"/>
          <w:bCs/>
          <w:sz w:val="24"/>
          <w:szCs w:val="24"/>
        </w:rPr>
        <w:t xml:space="preserve">The defendants </w:t>
      </w:r>
      <w:r w:rsidR="007D675C" w:rsidRPr="00E60F86">
        <w:rPr>
          <w:rStyle w:val="CharacterStyle1"/>
          <w:rFonts w:ascii="Times New Roman" w:hAnsi="Times New Roman"/>
          <w:bCs/>
          <w:sz w:val="24"/>
          <w:szCs w:val="24"/>
        </w:rPr>
        <w:t xml:space="preserve">filed a motion to </w:t>
      </w:r>
      <w:r w:rsidR="00132DF0" w:rsidRPr="00E60F86">
        <w:rPr>
          <w:rStyle w:val="CharacterStyle1"/>
          <w:rFonts w:ascii="Times New Roman" w:hAnsi="Times New Roman"/>
          <w:sz w:val="24"/>
          <w:szCs w:val="24"/>
        </w:rPr>
        <w:t xml:space="preserve">instruct the claimant to delay her surgery and to </w:t>
      </w:r>
      <w:r w:rsidR="00132DF0" w:rsidRPr="00E60F86">
        <w:rPr>
          <w:rStyle w:val="CharacterStyle1"/>
          <w:rFonts w:ascii="Times New Roman" w:hAnsi="Times New Roman"/>
          <w:sz w:val="24"/>
          <w:szCs w:val="24"/>
        </w:rPr>
        <w:lastRenderedPageBreak/>
        <w:t>leave the record open an additional 30 days. On November 16, 2015, the claimant requested that Dr. Brown</w:t>
      </w:r>
      <w:r w:rsidR="00824DC0" w:rsidRPr="00E60F86">
        <w:rPr>
          <w:rStyle w:val="CharacterStyle1"/>
          <w:rFonts w:ascii="Times New Roman" w:hAnsi="Times New Roman"/>
          <w:sz w:val="24"/>
          <w:szCs w:val="24"/>
        </w:rPr>
        <w:t>’</w:t>
      </w:r>
      <w:r w:rsidR="00132DF0" w:rsidRPr="00E60F86">
        <w:rPr>
          <w:rStyle w:val="CharacterStyle1"/>
          <w:rFonts w:ascii="Times New Roman" w:hAnsi="Times New Roman"/>
          <w:sz w:val="24"/>
          <w:szCs w:val="24"/>
        </w:rPr>
        <w:t xml:space="preserve">s October </w:t>
      </w:r>
      <w:r w:rsidR="00132DF0" w:rsidRPr="00E60F86">
        <w:rPr>
          <w:rStyle w:val="CharacterStyle1"/>
          <w:rFonts w:ascii="Times New Roman" w:hAnsi="Times New Roman"/>
          <w:bCs/>
          <w:sz w:val="24"/>
          <w:szCs w:val="24"/>
        </w:rPr>
        <w:t xml:space="preserve">2015 recommendation for cervical spine </w:t>
      </w:r>
      <w:r w:rsidR="00132DF0" w:rsidRPr="00E60F86">
        <w:rPr>
          <w:rStyle w:val="CharacterStyle1"/>
          <w:rFonts w:ascii="Times New Roman" w:hAnsi="Times New Roman"/>
          <w:sz w:val="24"/>
          <w:szCs w:val="24"/>
        </w:rPr>
        <w:t xml:space="preserve">surgery be addressed at the </w:t>
      </w:r>
      <w:r w:rsidR="004C3DEC" w:rsidRPr="00E60F86">
        <w:rPr>
          <w:rStyle w:val="CharacterStyle1"/>
          <w:rFonts w:ascii="Times New Roman" w:hAnsi="Times New Roman"/>
          <w:sz w:val="24"/>
          <w:szCs w:val="24"/>
        </w:rPr>
        <w:t>s</w:t>
      </w:r>
      <w:r w:rsidR="00132DF0" w:rsidRPr="00E60F86">
        <w:rPr>
          <w:rStyle w:val="CharacterStyle1"/>
          <w:rFonts w:ascii="Times New Roman" w:hAnsi="Times New Roman"/>
          <w:sz w:val="24"/>
          <w:szCs w:val="24"/>
        </w:rPr>
        <w:t xml:space="preserve">cheduled </w:t>
      </w:r>
      <w:r w:rsidR="004C3DEC" w:rsidRPr="00E60F86">
        <w:rPr>
          <w:rStyle w:val="CharacterStyle1"/>
          <w:rFonts w:ascii="Times New Roman" w:hAnsi="Times New Roman"/>
          <w:sz w:val="24"/>
          <w:szCs w:val="24"/>
        </w:rPr>
        <w:t xml:space="preserve">hearing. </w:t>
      </w:r>
      <w:r w:rsidR="00132DF0" w:rsidRPr="00E60F86">
        <w:rPr>
          <w:rStyle w:val="CharacterStyle1"/>
          <w:rFonts w:ascii="Times New Roman" w:hAnsi="Times New Roman"/>
          <w:sz w:val="24"/>
          <w:szCs w:val="24"/>
        </w:rPr>
        <w:t>The claimant advised</w:t>
      </w:r>
      <w:r w:rsidR="004C3DEC" w:rsidRPr="00E60F86">
        <w:rPr>
          <w:rStyle w:val="CharacterStyle1"/>
          <w:rFonts w:ascii="Times New Roman" w:hAnsi="Times New Roman"/>
          <w:sz w:val="24"/>
          <w:szCs w:val="24"/>
        </w:rPr>
        <w:t xml:space="preserve"> that</w:t>
      </w:r>
      <w:r w:rsidR="00132DF0" w:rsidRPr="00E60F86">
        <w:rPr>
          <w:rStyle w:val="CharacterStyle1"/>
          <w:rFonts w:ascii="Times New Roman" w:hAnsi="Times New Roman"/>
          <w:sz w:val="24"/>
          <w:szCs w:val="24"/>
        </w:rPr>
        <w:t xml:space="preserve"> the recommended surgery was scheduled </w:t>
      </w:r>
      <w:r w:rsidR="004C3DEC" w:rsidRPr="00E60F86">
        <w:rPr>
          <w:rStyle w:val="CharacterStyle1"/>
          <w:rFonts w:ascii="Times New Roman" w:hAnsi="Times New Roman"/>
          <w:sz w:val="24"/>
          <w:szCs w:val="24"/>
        </w:rPr>
        <w:t xml:space="preserve">for </w:t>
      </w:r>
      <w:r w:rsidR="00132DF0" w:rsidRPr="00E60F86">
        <w:rPr>
          <w:rStyle w:val="CharacterStyle1"/>
          <w:rFonts w:ascii="Times New Roman" w:hAnsi="Times New Roman"/>
          <w:bCs/>
          <w:sz w:val="24"/>
          <w:szCs w:val="24"/>
        </w:rPr>
        <w:t xml:space="preserve">December 28, 2015. </w:t>
      </w:r>
      <w:r w:rsidR="007D675C" w:rsidRPr="00E60F86">
        <w:rPr>
          <w:rStyle w:val="CharacterStyle1"/>
          <w:rFonts w:ascii="Times New Roman" w:hAnsi="Times New Roman"/>
          <w:bCs/>
          <w:sz w:val="24"/>
          <w:szCs w:val="24"/>
        </w:rPr>
        <w:t xml:space="preserve"> </w:t>
      </w:r>
      <w:r w:rsidR="00132DF0" w:rsidRPr="00E60F86">
        <w:rPr>
          <w:rStyle w:val="CharacterStyle1"/>
          <w:rFonts w:ascii="Times New Roman" w:hAnsi="Times New Roman"/>
          <w:sz w:val="24"/>
          <w:szCs w:val="24"/>
        </w:rPr>
        <w:t xml:space="preserve">On November 24, 2015, the </w:t>
      </w:r>
      <w:r w:rsidR="00132DF0" w:rsidRPr="00E60F86">
        <w:rPr>
          <w:rStyle w:val="CharacterStyle1"/>
          <w:rFonts w:ascii="Times New Roman" w:hAnsi="Times New Roman"/>
          <w:bCs/>
          <w:sz w:val="24"/>
          <w:szCs w:val="24"/>
        </w:rPr>
        <w:t xml:space="preserve">defendants requested that the claim for </w:t>
      </w:r>
      <w:r w:rsidR="00132DF0" w:rsidRPr="00E60F86">
        <w:rPr>
          <w:rStyle w:val="CharacterStyle1"/>
          <w:rFonts w:ascii="Times New Roman" w:hAnsi="Times New Roman"/>
          <w:sz w:val="24"/>
          <w:szCs w:val="24"/>
        </w:rPr>
        <w:t xml:space="preserve">surgery not </w:t>
      </w:r>
      <w:r w:rsidR="00132DF0" w:rsidRPr="00E60F86">
        <w:rPr>
          <w:rStyle w:val="CharacterStyle1"/>
          <w:rFonts w:ascii="Times New Roman" w:hAnsi="Times New Roman"/>
          <w:bCs/>
          <w:sz w:val="24"/>
          <w:szCs w:val="24"/>
        </w:rPr>
        <w:t xml:space="preserve">be considered at the December 1, </w:t>
      </w:r>
      <w:r w:rsidR="00132DF0" w:rsidRPr="00E60F86">
        <w:rPr>
          <w:rStyle w:val="CharacterStyle1"/>
          <w:rFonts w:ascii="Times New Roman" w:hAnsi="Times New Roman"/>
          <w:sz w:val="24"/>
          <w:szCs w:val="24"/>
        </w:rPr>
        <w:t>2015 hearing, or in the alternative</w:t>
      </w:r>
      <w:r w:rsidR="0039637A" w:rsidRPr="00E60F86">
        <w:rPr>
          <w:rStyle w:val="CharacterStyle1"/>
          <w:rFonts w:ascii="Times New Roman" w:hAnsi="Times New Roman"/>
          <w:sz w:val="24"/>
          <w:szCs w:val="24"/>
        </w:rPr>
        <w:t>,</w:t>
      </w:r>
      <w:r w:rsidR="00132DF0" w:rsidRPr="00E60F86">
        <w:rPr>
          <w:rStyle w:val="CharacterStyle1"/>
          <w:rFonts w:ascii="Times New Roman" w:hAnsi="Times New Roman"/>
          <w:sz w:val="24"/>
          <w:szCs w:val="24"/>
        </w:rPr>
        <w:t xml:space="preserve"> the record be left open for the deposition of Dr. Brown and an IME </w:t>
      </w:r>
      <w:r w:rsidR="00132DF0" w:rsidRPr="00E60F86">
        <w:rPr>
          <w:rStyle w:val="CharacterStyle1"/>
          <w:rFonts w:ascii="Times New Roman" w:hAnsi="Times New Roman"/>
          <w:bCs/>
          <w:sz w:val="24"/>
          <w:szCs w:val="24"/>
        </w:rPr>
        <w:t xml:space="preserve">by a neurosurgeon </w:t>
      </w:r>
      <w:r w:rsidR="00132DF0" w:rsidRPr="00E60F86">
        <w:rPr>
          <w:rStyle w:val="CharacterStyle1"/>
          <w:rFonts w:ascii="Times New Roman" w:hAnsi="Times New Roman"/>
          <w:sz w:val="24"/>
          <w:szCs w:val="24"/>
        </w:rPr>
        <w:t xml:space="preserve">to </w:t>
      </w:r>
      <w:r w:rsidR="00132DF0" w:rsidRPr="00E60F86">
        <w:rPr>
          <w:rStyle w:val="CharacterStyle1"/>
          <w:rFonts w:ascii="Times New Roman" w:hAnsi="Times New Roman"/>
          <w:bCs/>
          <w:sz w:val="24"/>
          <w:szCs w:val="24"/>
        </w:rPr>
        <w:t xml:space="preserve">determine </w:t>
      </w:r>
      <w:r w:rsidR="00EE2035" w:rsidRPr="00E60F86">
        <w:rPr>
          <w:rStyle w:val="CharacterStyle1"/>
          <w:rFonts w:ascii="Times New Roman" w:hAnsi="Times New Roman"/>
          <w:bCs/>
          <w:sz w:val="24"/>
          <w:szCs w:val="24"/>
        </w:rPr>
        <w:t xml:space="preserve">whether </w:t>
      </w:r>
      <w:r w:rsidR="00132DF0" w:rsidRPr="00E60F86">
        <w:rPr>
          <w:rStyle w:val="CharacterStyle1"/>
          <w:rFonts w:ascii="Times New Roman" w:hAnsi="Times New Roman"/>
          <w:sz w:val="24"/>
          <w:szCs w:val="24"/>
        </w:rPr>
        <w:t xml:space="preserve">fusion surgery was </w:t>
      </w:r>
      <w:r w:rsidR="00132DF0" w:rsidRPr="00E60F86">
        <w:rPr>
          <w:rStyle w:val="CharacterStyle1"/>
          <w:rFonts w:ascii="Times New Roman" w:hAnsi="Times New Roman"/>
          <w:bCs/>
          <w:sz w:val="24"/>
          <w:szCs w:val="24"/>
        </w:rPr>
        <w:t>reasonable, necessary and causally related to the claimant</w:t>
      </w:r>
      <w:r w:rsidR="00824DC0" w:rsidRPr="00E60F86">
        <w:rPr>
          <w:rStyle w:val="CharacterStyle1"/>
          <w:rFonts w:ascii="Times New Roman" w:hAnsi="Times New Roman"/>
          <w:bCs/>
          <w:sz w:val="24"/>
          <w:szCs w:val="24"/>
        </w:rPr>
        <w:t>’</w:t>
      </w:r>
      <w:r w:rsidR="00132DF0" w:rsidRPr="00E60F86">
        <w:rPr>
          <w:rStyle w:val="CharacterStyle1"/>
          <w:rFonts w:ascii="Times New Roman" w:hAnsi="Times New Roman"/>
          <w:bCs/>
          <w:sz w:val="24"/>
          <w:szCs w:val="24"/>
        </w:rPr>
        <w:t xml:space="preserve">s compensable condition. On November 30, 2015, the Deputy Commissioner </w:t>
      </w:r>
      <w:r w:rsidR="00132DF0" w:rsidRPr="00E60F86">
        <w:rPr>
          <w:rStyle w:val="CharacterStyle1"/>
          <w:rFonts w:ascii="Times New Roman" w:hAnsi="Times New Roman"/>
          <w:sz w:val="24"/>
          <w:szCs w:val="24"/>
        </w:rPr>
        <w:t>granted the defendants</w:t>
      </w:r>
      <w:r w:rsidR="00824DC0" w:rsidRPr="00E60F86">
        <w:rPr>
          <w:rStyle w:val="CharacterStyle1"/>
          <w:rFonts w:ascii="Times New Roman" w:hAnsi="Times New Roman"/>
          <w:sz w:val="24"/>
          <w:szCs w:val="24"/>
        </w:rPr>
        <w:t>’</w:t>
      </w:r>
      <w:r w:rsidR="00132DF0" w:rsidRPr="00E60F86">
        <w:rPr>
          <w:rStyle w:val="CharacterStyle1"/>
          <w:rFonts w:ascii="Times New Roman" w:hAnsi="Times New Roman"/>
          <w:sz w:val="24"/>
          <w:szCs w:val="24"/>
        </w:rPr>
        <w:t xml:space="preserve"> motion and held the record open 30 calendar days for Dr. Brown</w:t>
      </w:r>
      <w:r w:rsidR="00824DC0" w:rsidRPr="00E60F86">
        <w:rPr>
          <w:rStyle w:val="CharacterStyle1"/>
          <w:rFonts w:ascii="Times New Roman" w:hAnsi="Times New Roman"/>
          <w:sz w:val="24"/>
          <w:szCs w:val="24"/>
        </w:rPr>
        <w:t>’</w:t>
      </w:r>
      <w:r w:rsidR="00132DF0" w:rsidRPr="00E60F86">
        <w:rPr>
          <w:rStyle w:val="CharacterStyle1"/>
          <w:rFonts w:ascii="Times New Roman" w:hAnsi="Times New Roman"/>
          <w:sz w:val="24"/>
          <w:szCs w:val="24"/>
        </w:rPr>
        <w:t xml:space="preserve">s </w:t>
      </w:r>
      <w:r w:rsidR="00132DF0" w:rsidRPr="00E60F86">
        <w:rPr>
          <w:rStyle w:val="CharacterStyle1"/>
          <w:rFonts w:ascii="Times New Roman" w:hAnsi="Times New Roman"/>
          <w:bCs/>
          <w:sz w:val="24"/>
          <w:szCs w:val="24"/>
        </w:rPr>
        <w:t xml:space="preserve">deposition and an IME </w:t>
      </w:r>
      <w:r w:rsidR="00132DF0" w:rsidRPr="00E60F86">
        <w:rPr>
          <w:rStyle w:val="CharacterStyle1"/>
          <w:rFonts w:ascii="Times New Roman" w:hAnsi="Times New Roman"/>
          <w:sz w:val="24"/>
          <w:szCs w:val="24"/>
        </w:rPr>
        <w:t>by a neurosurgeon. Subsequent to the hearing, on December 15, 2015, the defendants filed a motion requesting that the Deputy Commissioner leave the medical record</w:t>
      </w:r>
      <w:r w:rsidR="00132DF0" w:rsidRPr="00E60F86">
        <w:rPr>
          <w:rStyle w:val="HeaderChar"/>
          <w:rFonts w:ascii="Times New Roman" w:hAnsi="Times New Roman"/>
          <w:sz w:val="24"/>
          <w:szCs w:val="24"/>
        </w:rPr>
        <w:t xml:space="preserve"> </w:t>
      </w:r>
      <w:r w:rsidR="00132DF0" w:rsidRPr="00E60F86">
        <w:rPr>
          <w:rStyle w:val="CharacterStyle1"/>
          <w:rFonts w:ascii="Times New Roman" w:hAnsi="Times New Roman"/>
          <w:sz w:val="24"/>
          <w:szCs w:val="24"/>
        </w:rPr>
        <w:t>open an additional 30 days to allow the defendants to obtain the neurosurgical IME and to order</w:t>
      </w:r>
      <w:r w:rsidR="0039637A" w:rsidRPr="00E60F86">
        <w:rPr>
          <w:rStyle w:val="CharacterStyle1"/>
          <w:rFonts w:ascii="Times New Roman" w:hAnsi="Times New Roman"/>
          <w:sz w:val="24"/>
          <w:szCs w:val="24"/>
        </w:rPr>
        <w:t xml:space="preserve"> </w:t>
      </w:r>
      <w:r w:rsidR="00132DF0" w:rsidRPr="00E60F86">
        <w:rPr>
          <w:rStyle w:val="CharacterStyle1"/>
          <w:rFonts w:ascii="Times New Roman" w:hAnsi="Times New Roman"/>
          <w:sz w:val="24"/>
          <w:szCs w:val="24"/>
        </w:rPr>
        <w:t xml:space="preserve">the claimant to postpone her surgery. </w:t>
      </w:r>
    </w:p>
    <w:p w:rsidR="008908AE" w:rsidRPr="00E60F86" w:rsidRDefault="008908AE" w:rsidP="008908AE">
      <w:pPr>
        <w:spacing w:after="0" w:line="240" w:lineRule="auto"/>
        <w:ind w:left="720" w:hanging="720"/>
        <w:jc w:val="both"/>
        <w:rPr>
          <w:rStyle w:val="CharacterStyle1"/>
          <w:rFonts w:ascii="Times New Roman" w:hAnsi="Times New Roman"/>
          <w:sz w:val="24"/>
          <w:szCs w:val="24"/>
        </w:rPr>
      </w:pPr>
    </w:p>
    <w:p w:rsidR="00132DF0" w:rsidRPr="00E60F86" w:rsidRDefault="00EE2035" w:rsidP="008908AE">
      <w:pPr>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t xml:space="preserve">The Commission held that </w:t>
      </w:r>
      <w:r w:rsidR="00132DF0" w:rsidRPr="00E60F86">
        <w:rPr>
          <w:rStyle w:val="CharacterStyle1"/>
          <w:rFonts w:ascii="Times New Roman" w:hAnsi="Times New Roman"/>
          <w:sz w:val="24"/>
          <w:szCs w:val="24"/>
        </w:rPr>
        <w:t>Rule 2.2(A) requires parties to be prepared to present evidence to support a claim at the time and place set for hearing. The decisions of whether to admit certain evidence</w:t>
      </w:r>
      <w:r w:rsidR="0039637A" w:rsidRPr="00E60F86">
        <w:rPr>
          <w:rStyle w:val="CharacterStyle1"/>
          <w:rFonts w:ascii="Times New Roman" w:hAnsi="Times New Roman"/>
          <w:sz w:val="24"/>
          <w:szCs w:val="24"/>
        </w:rPr>
        <w:t xml:space="preserve"> </w:t>
      </w:r>
      <w:r w:rsidR="00132DF0" w:rsidRPr="00E60F86">
        <w:rPr>
          <w:rStyle w:val="CharacterStyle1"/>
          <w:rFonts w:ascii="Times New Roman" w:hAnsi="Times New Roman"/>
          <w:sz w:val="24"/>
          <w:szCs w:val="24"/>
        </w:rPr>
        <w:t xml:space="preserve">and whether to hold the record </w:t>
      </w:r>
      <w:r w:rsidR="00132DF0" w:rsidRPr="00E60F86">
        <w:rPr>
          <w:rStyle w:val="CharacterStyle1"/>
          <w:rFonts w:ascii="Times New Roman" w:hAnsi="Times New Roman"/>
          <w:sz w:val="24"/>
          <w:szCs w:val="24"/>
        </w:rPr>
        <w:lastRenderedPageBreak/>
        <w:t>open for the taking of further evidence are within the</w:t>
      </w:r>
      <w:r w:rsidRPr="00E60F86">
        <w:rPr>
          <w:rStyle w:val="CharacterStyle1"/>
          <w:rFonts w:ascii="Times New Roman" w:hAnsi="Times New Roman"/>
          <w:sz w:val="24"/>
          <w:szCs w:val="24"/>
        </w:rPr>
        <w:t xml:space="preserve"> Deputy Commissioner</w:t>
      </w:r>
      <w:r w:rsidR="00824DC0" w:rsidRPr="00E60F86">
        <w:rPr>
          <w:rStyle w:val="CharacterStyle1"/>
          <w:rFonts w:ascii="Times New Roman" w:hAnsi="Times New Roman"/>
          <w:sz w:val="24"/>
          <w:szCs w:val="24"/>
        </w:rPr>
        <w:t>’</w:t>
      </w:r>
      <w:r w:rsidRPr="00E60F86">
        <w:rPr>
          <w:rStyle w:val="CharacterStyle1"/>
          <w:rFonts w:ascii="Times New Roman" w:hAnsi="Times New Roman"/>
          <w:sz w:val="24"/>
          <w:szCs w:val="24"/>
        </w:rPr>
        <w:t>s s</w:t>
      </w:r>
      <w:r w:rsidR="00132DF0" w:rsidRPr="00E60F86">
        <w:rPr>
          <w:rStyle w:val="CharacterStyle1"/>
          <w:rFonts w:ascii="Times New Roman" w:hAnsi="Times New Roman"/>
          <w:sz w:val="24"/>
          <w:szCs w:val="24"/>
        </w:rPr>
        <w:t>ound</w:t>
      </w:r>
      <w:r w:rsidR="0039637A" w:rsidRPr="00E60F86">
        <w:rPr>
          <w:rStyle w:val="CharacterStyle1"/>
          <w:rFonts w:ascii="Times New Roman" w:hAnsi="Times New Roman"/>
          <w:sz w:val="24"/>
          <w:szCs w:val="24"/>
        </w:rPr>
        <w:t xml:space="preserve"> </w:t>
      </w:r>
      <w:r w:rsidR="00132DF0" w:rsidRPr="00E60F86">
        <w:rPr>
          <w:rStyle w:val="CharacterStyle1"/>
          <w:rFonts w:ascii="Times New Roman" w:hAnsi="Times New Roman"/>
          <w:sz w:val="24"/>
          <w:szCs w:val="24"/>
        </w:rPr>
        <w:t>discretion</w:t>
      </w:r>
      <w:r w:rsidRPr="00E60F86">
        <w:rPr>
          <w:rStyle w:val="CharacterStyle1"/>
          <w:rFonts w:ascii="Times New Roman" w:hAnsi="Times New Roman"/>
          <w:sz w:val="24"/>
          <w:szCs w:val="24"/>
        </w:rPr>
        <w:t>. Here, the Deputy Commission</w:t>
      </w:r>
      <w:r w:rsidR="00DA702A" w:rsidRPr="00E60F86">
        <w:rPr>
          <w:rStyle w:val="CharacterStyle1"/>
          <w:rFonts w:ascii="Times New Roman" w:hAnsi="Times New Roman"/>
          <w:sz w:val="24"/>
          <w:szCs w:val="24"/>
        </w:rPr>
        <w:t xml:space="preserve">er had </w:t>
      </w:r>
      <w:r w:rsidR="00132DF0" w:rsidRPr="00E60F86">
        <w:rPr>
          <w:rStyle w:val="CharacterStyle1"/>
          <w:rFonts w:ascii="Times New Roman" w:hAnsi="Times New Roman"/>
          <w:sz w:val="24"/>
          <w:szCs w:val="24"/>
        </w:rPr>
        <w:t xml:space="preserve">reasonably provided the defendants with additional time to secure the IME on November 30, 2015, and the defendants failed to do so. </w:t>
      </w:r>
    </w:p>
    <w:p w:rsidR="0064511E" w:rsidRPr="00E60F86" w:rsidRDefault="0064511E" w:rsidP="00513EBE">
      <w:pPr>
        <w:spacing w:after="0" w:line="420" w:lineRule="auto"/>
        <w:ind w:left="720"/>
        <w:jc w:val="both"/>
        <w:rPr>
          <w:rStyle w:val="CharacterStyle1"/>
          <w:rFonts w:ascii="Times New Roman" w:hAnsi="Times New Roman"/>
          <w:sz w:val="24"/>
          <w:szCs w:val="24"/>
        </w:rPr>
      </w:pPr>
    </w:p>
    <w:p w:rsidR="007D675C" w:rsidRPr="00E60F86" w:rsidRDefault="008908AE" w:rsidP="008908AE">
      <w:pPr>
        <w:pStyle w:val="ListParagraph"/>
        <w:numPr>
          <w:ilvl w:val="0"/>
          <w:numId w:val="1"/>
        </w:numPr>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t>VA. CODE § 65.2-309 SUBROGATION RIGHTS</w:t>
      </w:r>
    </w:p>
    <w:p w:rsidR="008908AE" w:rsidRPr="00E60F86" w:rsidRDefault="008908AE" w:rsidP="008908AE">
      <w:pPr>
        <w:pStyle w:val="ListParagraph"/>
        <w:spacing w:after="0" w:line="240" w:lineRule="auto"/>
        <w:jc w:val="both"/>
        <w:rPr>
          <w:rStyle w:val="CharacterStyle1"/>
          <w:rFonts w:ascii="Times New Roman" w:hAnsi="Times New Roman"/>
          <w:sz w:val="24"/>
          <w:szCs w:val="24"/>
        </w:rPr>
      </w:pPr>
    </w:p>
    <w:p w:rsidR="0019184C" w:rsidRPr="00E60F86" w:rsidRDefault="0019184C" w:rsidP="008908AE">
      <w:pPr>
        <w:spacing w:after="0" w:line="240" w:lineRule="auto"/>
        <w:ind w:left="720"/>
        <w:jc w:val="both"/>
        <w:rPr>
          <w:rStyle w:val="CharacterStyle1"/>
          <w:rFonts w:ascii="Times New Roman" w:hAnsi="Times New Roman"/>
          <w:b/>
          <w:sz w:val="24"/>
          <w:szCs w:val="24"/>
        </w:rPr>
      </w:pPr>
      <w:r w:rsidRPr="00E60F86">
        <w:rPr>
          <w:rStyle w:val="CharacterStyle1"/>
          <w:rFonts w:ascii="Times New Roman" w:hAnsi="Times New Roman"/>
          <w:b/>
          <w:sz w:val="24"/>
          <w:szCs w:val="24"/>
          <w:u w:val="single"/>
        </w:rPr>
        <w:t>Talley v. The City of Portsmouth</w:t>
      </w:r>
      <w:r w:rsidRPr="00E60F86">
        <w:rPr>
          <w:rStyle w:val="CharacterStyle1"/>
          <w:rFonts w:ascii="Times New Roman" w:hAnsi="Times New Roman"/>
          <w:b/>
          <w:sz w:val="24"/>
          <w:szCs w:val="24"/>
        </w:rPr>
        <w:t>, JCN VA00000748124 (June 8, 2016)</w:t>
      </w:r>
    </w:p>
    <w:p w:rsidR="008908AE" w:rsidRPr="00E60F86" w:rsidRDefault="008908AE" w:rsidP="008908AE">
      <w:pPr>
        <w:spacing w:after="0" w:line="240" w:lineRule="auto"/>
        <w:ind w:left="720"/>
        <w:jc w:val="both"/>
        <w:rPr>
          <w:rStyle w:val="CharacterStyle1"/>
          <w:rFonts w:ascii="Times New Roman" w:hAnsi="Times New Roman"/>
          <w:sz w:val="24"/>
          <w:szCs w:val="24"/>
        </w:rPr>
      </w:pPr>
    </w:p>
    <w:p w:rsidR="00704500" w:rsidRPr="00E60F86" w:rsidRDefault="00233F8C" w:rsidP="00193ACA">
      <w:pPr>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t>The c</w:t>
      </w:r>
      <w:r w:rsidR="00704500" w:rsidRPr="00E60F86">
        <w:rPr>
          <w:rStyle w:val="CharacterStyle1"/>
          <w:rFonts w:ascii="Times New Roman" w:hAnsi="Times New Roman"/>
          <w:sz w:val="24"/>
          <w:szCs w:val="24"/>
        </w:rPr>
        <w:t xml:space="preserve">laimant settled his third party claim. </w:t>
      </w:r>
      <w:r w:rsidR="0019184C" w:rsidRPr="00E60F86">
        <w:rPr>
          <w:rStyle w:val="CharacterStyle1"/>
          <w:rFonts w:ascii="Times New Roman" w:hAnsi="Times New Roman"/>
          <w:sz w:val="24"/>
          <w:szCs w:val="24"/>
        </w:rPr>
        <w:t>T</w:t>
      </w:r>
      <w:r w:rsidR="00704500" w:rsidRPr="00E60F86">
        <w:rPr>
          <w:rStyle w:val="CharacterStyle1"/>
          <w:rFonts w:ascii="Times New Roman" w:hAnsi="Times New Roman"/>
          <w:sz w:val="24"/>
          <w:szCs w:val="24"/>
        </w:rPr>
        <w:t>he total amount of the third party settlement was $50,000, the total amount of the carrier</w:t>
      </w:r>
      <w:r w:rsidR="00824DC0" w:rsidRPr="00E60F86">
        <w:rPr>
          <w:rStyle w:val="CharacterStyle1"/>
          <w:rFonts w:ascii="Times New Roman" w:hAnsi="Times New Roman"/>
          <w:sz w:val="24"/>
          <w:szCs w:val="24"/>
        </w:rPr>
        <w:t>’</w:t>
      </w:r>
      <w:r w:rsidR="00704500" w:rsidRPr="00E60F86">
        <w:rPr>
          <w:rStyle w:val="CharacterStyle1"/>
          <w:rFonts w:ascii="Times New Roman" w:hAnsi="Times New Roman"/>
          <w:sz w:val="24"/>
          <w:szCs w:val="24"/>
        </w:rPr>
        <w:t>s lien was $48,480.45, the total amount carrier received from the lien was $16,404.90, the total amount of the third party settlement cost was $785.30 and the total amount of the third party s</w:t>
      </w:r>
      <w:r w:rsidR="00193ACA" w:rsidRPr="00E60F86">
        <w:rPr>
          <w:rStyle w:val="CharacterStyle1"/>
          <w:rFonts w:ascii="Times New Roman" w:hAnsi="Times New Roman"/>
          <w:sz w:val="24"/>
          <w:szCs w:val="24"/>
        </w:rPr>
        <w:t>ettlement fees were $16,166.66.</w:t>
      </w:r>
      <w:r w:rsidR="004C3DEC" w:rsidRPr="00E60F86">
        <w:rPr>
          <w:rStyle w:val="CharacterStyle1"/>
          <w:rFonts w:ascii="Times New Roman" w:hAnsi="Times New Roman"/>
          <w:sz w:val="24"/>
          <w:szCs w:val="24"/>
        </w:rPr>
        <w:t xml:space="preserve">The Commission found </w:t>
      </w:r>
      <w:r w:rsidR="00704500" w:rsidRPr="00E60F86">
        <w:rPr>
          <w:rStyle w:val="CharacterStyle1"/>
          <w:rFonts w:ascii="Times New Roman" w:hAnsi="Times New Roman"/>
          <w:sz w:val="24"/>
          <w:szCs w:val="24"/>
        </w:rPr>
        <w:t>defendants</w:t>
      </w:r>
      <w:r w:rsidR="00824DC0" w:rsidRPr="00E60F86">
        <w:rPr>
          <w:rStyle w:val="CharacterStyle1"/>
          <w:rFonts w:ascii="Times New Roman" w:hAnsi="Times New Roman"/>
          <w:sz w:val="24"/>
          <w:szCs w:val="24"/>
        </w:rPr>
        <w:t>’</w:t>
      </w:r>
      <w:r w:rsidR="00704500" w:rsidRPr="00E60F86">
        <w:rPr>
          <w:rStyle w:val="CharacterStyle1"/>
          <w:rFonts w:ascii="Times New Roman" w:hAnsi="Times New Roman"/>
          <w:sz w:val="24"/>
          <w:szCs w:val="24"/>
        </w:rPr>
        <w:t xml:space="preserve"> statutory subrogation right pursuant to </w:t>
      </w:r>
      <w:r w:rsidR="00E94A1B" w:rsidRPr="00E60F86">
        <w:rPr>
          <w:rStyle w:val="CharacterStyle1"/>
          <w:rFonts w:ascii="Times New Roman" w:hAnsi="Times New Roman"/>
          <w:sz w:val="24"/>
          <w:szCs w:val="24"/>
        </w:rPr>
        <w:t xml:space="preserve">Va. </w:t>
      </w:r>
      <w:r w:rsidR="00704500" w:rsidRPr="00E60F86">
        <w:rPr>
          <w:rStyle w:val="CharacterStyle1"/>
          <w:rFonts w:ascii="Times New Roman" w:hAnsi="Times New Roman"/>
          <w:sz w:val="24"/>
          <w:szCs w:val="24"/>
        </w:rPr>
        <w:t>Code § 65.2-309 d</w:t>
      </w:r>
      <w:r w:rsidR="0019184C" w:rsidRPr="00E60F86">
        <w:rPr>
          <w:rStyle w:val="CharacterStyle1"/>
          <w:rFonts w:ascii="Times New Roman" w:hAnsi="Times New Roman"/>
          <w:sz w:val="24"/>
          <w:szCs w:val="24"/>
        </w:rPr>
        <w:t xml:space="preserve">id </w:t>
      </w:r>
      <w:r w:rsidR="00704500" w:rsidRPr="00E60F86">
        <w:rPr>
          <w:rStyle w:val="CharacterStyle1"/>
          <w:rFonts w:ascii="Times New Roman" w:hAnsi="Times New Roman"/>
          <w:sz w:val="24"/>
          <w:szCs w:val="24"/>
        </w:rPr>
        <w:t xml:space="preserve">not extend to settlement proceeds recovered by </w:t>
      </w:r>
      <w:r w:rsidR="0019184C" w:rsidRPr="00E60F86">
        <w:rPr>
          <w:rStyle w:val="CharacterStyle1"/>
          <w:rFonts w:ascii="Times New Roman" w:hAnsi="Times New Roman"/>
          <w:sz w:val="24"/>
          <w:szCs w:val="24"/>
        </w:rPr>
        <w:t xml:space="preserve">a </w:t>
      </w:r>
      <w:r w:rsidR="00704500" w:rsidRPr="00E60F86">
        <w:rPr>
          <w:rStyle w:val="CharacterStyle1"/>
          <w:rFonts w:ascii="Times New Roman" w:hAnsi="Times New Roman"/>
          <w:sz w:val="24"/>
          <w:szCs w:val="24"/>
        </w:rPr>
        <w:t xml:space="preserve">claimant pursuant to </w:t>
      </w:r>
      <w:r w:rsidR="0019184C" w:rsidRPr="00E60F86">
        <w:rPr>
          <w:rStyle w:val="CharacterStyle1"/>
          <w:rFonts w:ascii="Times New Roman" w:hAnsi="Times New Roman"/>
          <w:sz w:val="24"/>
          <w:szCs w:val="24"/>
        </w:rPr>
        <w:t xml:space="preserve">his </w:t>
      </w:r>
      <w:r w:rsidR="00704500" w:rsidRPr="00E60F86">
        <w:rPr>
          <w:rStyle w:val="CharacterStyle1"/>
          <w:rFonts w:ascii="Times New Roman" w:hAnsi="Times New Roman"/>
          <w:sz w:val="24"/>
          <w:szCs w:val="24"/>
        </w:rPr>
        <w:t xml:space="preserve">personal uninsured/underinsured motorist coverage. The defendants </w:t>
      </w:r>
      <w:r w:rsidR="004C3DEC" w:rsidRPr="00E60F86">
        <w:rPr>
          <w:rStyle w:val="CharacterStyle1"/>
          <w:rFonts w:ascii="Times New Roman" w:hAnsi="Times New Roman"/>
          <w:sz w:val="24"/>
          <w:szCs w:val="24"/>
        </w:rPr>
        <w:t>wer</w:t>
      </w:r>
      <w:r w:rsidR="008908AE" w:rsidRPr="00E60F86">
        <w:rPr>
          <w:rStyle w:val="CharacterStyle1"/>
          <w:rFonts w:ascii="Times New Roman" w:hAnsi="Times New Roman"/>
          <w:sz w:val="24"/>
          <w:szCs w:val="24"/>
        </w:rPr>
        <w:t>e not a third</w:t>
      </w:r>
      <w:r w:rsidR="008908AE" w:rsidRPr="00E60F86">
        <w:rPr>
          <w:rStyle w:val="CharacterStyle1"/>
          <w:rFonts w:ascii="Times New Roman" w:hAnsi="Times New Roman"/>
          <w:sz w:val="24"/>
          <w:szCs w:val="24"/>
        </w:rPr>
        <w:noBreakHyphen/>
      </w:r>
      <w:r w:rsidR="00704500" w:rsidRPr="00E60F86">
        <w:rPr>
          <w:rStyle w:val="CharacterStyle1"/>
          <w:rFonts w:ascii="Times New Roman" w:hAnsi="Times New Roman"/>
          <w:sz w:val="24"/>
          <w:szCs w:val="24"/>
        </w:rPr>
        <w:t>party beneficiary under a policy procured by the claimant at his own expense; thus, the claimant</w:t>
      </w:r>
      <w:r w:rsidR="00824DC0" w:rsidRPr="00E60F86">
        <w:rPr>
          <w:rStyle w:val="CharacterStyle1"/>
          <w:rFonts w:ascii="Times New Roman" w:hAnsi="Times New Roman"/>
          <w:sz w:val="24"/>
          <w:szCs w:val="24"/>
        </w:rPr>
        <w:t>’</w:t>
      </w:r>
      <w:r w:rsidR="00704500" w:rsidRPr="00E60F86">
        <w:rPr>
          <w:rStyle w:val="CharacterStyle1"/>
          <w:rFonts w:ascii="Times New Roman" w:hAnsi="Times New Roman"/>
          <w:sz w:val="24"/>
          <w:szCs w:val="24"/>
        </w:rPr>
        <w:t xml:space="preserve">s $25,000 </w:t>
      </w:r>
      <w:r w:rsidR="00704500" w:rsidRPr="00E60F86">
        <w:rPr>
          <w:rStyle w:val="CharacterStyle1"/>
          <w:rFonts w:ascii="Times New Roman" w:hAnsi="Times New Roman"/>
          <w:sz w:val="24"/>
          <w:szCs w:val="24"/>
        </w:rPr>
        <w:lastRenderedPageBreak/>
        <w:t>recovery from his personal uninsured/underinsured motorist coverage d</w:t>
      </w:r>
      <w:r w:rsidR="004C3DEC" w:rsidRPr="00E60F86">
        <w:rPr>
          <w:rStyle w:val="CharacterStyle1"/>
          <w:rFonts w:ascii="Times New Roman" w:hAnsi="Times New Roman"/>
          <w:sz w:val="24"/>
          <w:szCs w:val="24"/>
        </w:rPr>
        <w:t xml:space="preserve">id </w:t>
      </w:r>
      <w:r w:rsidR="00704500" w:rsidRPr="00E60F86">
        <w:rPr>
          <w:rStyle w:val="CharacterStyle1"/>
          <w:rFonts w:ascii="Times New Roman" w:hAnsi="Times New Roman"/>
          <w:sz w:val="24"/>
          <w:szCs w:val="24"/>
        </w:rPr>
        <w:t xml:space="preserve">not factor into the calculation of the </w:t>
      </w:r>
      <w:r w:rsidRPr="00E60F86">
        <w:rPr>
          <w:rStyle w:val="CharacterStyle1"/>
          <w:rFonts w:ascii="Times New Roman" w:hAnsi="Times New Roman"/>
          <w:sz w:val="24"/>
          <w:szCs w:val="24"/>
        </w:rPr>
        <w:t>defendants</w:t>
      </w:r>
      <w:r w:rsidR="00824DC0" w:rsidRPr="00E60F86">
        <w:rPr>
          <w:rStyle w:val="CharacterStyle1"/>
          <w:rFonts w:ascii="Times New Roman" w:hAnsi="Times New Roman"/>
          <w:sz w:val="24"/>
          <w:szCs w:val="24"/>
        </w:rPr>
        <w:t>’</w:t>
      </w:r>
      <w:r w:rsidRPr="00E60F86">
        <w:rPr>
          <w:rStyle w:val="CharacterStyle1"/>
          <w:rFonts w:ascii="Times New Roman" w:hAnsi="Times New Roman"/>
          <w:sz w:val="24"/>
          <w:szCs w:val="24"/>
        </w:rPr>
        <w:t xml:space="preserve"> </w:t>
      </w:r>
      <w:r w:rsidR="00704500" w:rsidRPr="00E60F86">
        <w:rPr>
          <w:rStyle w:val="CharacterStyle1"/>
          <w:rFonts w:ascii="Times New Roman" w:hAnsi="Times New Roman"/>
          <w:sz w:val="24"/>
          <w:szCs w:val="24"/>
        </w:rPr>
        <w:t xml:space="preserve">lien and credit. The </w:t>
      </w:r>
      <w:r w:rsidR="0019184C" w:rsidRPr="00E60F86">
        <w:rPr>
          <w:rStyle w:val="CharacterStyle1"/>
          <w:rFonts w:ascii="Times New Roman" w:hAnsi="Times New Roman"/>
          <w:sz w:val="24"/>
          <w:szCs w:val="24"/>
        </w:rPr>
        <w:t>defendants</w:t>
      </w:r>
      <w:r w:rsidR="00824DC0" w:rsidRPr="00E60F86">
        <w:rPr>
          <w:rStyle w:val="CharacterStyle1"/>
          <w:rFonts w:ascii="Times New Roman" w:hAnsi="Times New Roman"/>
          <w:sz w:val="24"/>
          <w:szCs w:val="24"/>
        </w:rPr>
        <w:t>’</w:t>
      </w:r>
      <w:r w:rsidR="002D6FE0" w:rsidRPr="00E60F86">
        <w:rPr>
          <w:rStyle w:val="CharacterStyle1"/>
          <w:rFonts w:ascii="Times New Roman" w:hAnsi="Times New Roman"/>
          <w:sz w:val="24"/>
          <w:szCs w:val="24"/>
        </w:rPr>
        <w:t xml:space="preserve"> lien only extended</w:t>
      </w:r>
      <w:r w:rsidR="00704500" w:rsidRPr="00E60F86">
        <w:rPr>
          <w:rStyle w:val="CharacterStyle1"/>
          <w:rFonts w:ascii="Times New Roman" w:hAnsi="Times New Roman"/>
          <w:sz w:val="24"/>
          <w:szCs w:val="24"/>
        </w:rPr>
        <w:t xml:space="preserve"> to the $25,000 recovered from PMA</w:t>
      </w:r>
      <w:r w:rsidR="008908AE" w:rsidRPr="00E60F86">
        <w:rPr>
          <w:rStyle w:val="CharacterStyle1"/>
          <w:rFonts w:ascii="Times New Roman" w:hAnsi="Times New Roman"/>
          <w:sz w:val="24"/>
          <w:szCs w:val="24"/>
        </w:rPr>
        <w:t xml:space="preserve"> under the provisions of </w:t>
      </w:r>
      <w:r w:rsidR="00E94A1B" w:rsidRPr="00E60F86">
        <w:rPr>
          <w:rStyle w:val="CharacterStyle1"/>
          <w:rFonts w:ascii="Times New Roman" w:hAnsi="Times New Roman"/>
          <w:sz w:val="24"/>
          <w:szCs w:val="24"/>
        </w:rPr>
        <w:t xml:space="preserve">Va. </w:t>
      </w:r>
      <w:r w:rsidR="008908AE" w:rsidRPr="00E60F86">
        <w:rPr>
          <w:rStyle w:val="CharacterStyle1"/>
          <w:rFonts w:ascii="Times New Roman" w:hAnsi="Times New Roman"/>
          <w:sz w:val="24"/>
          <w:szCs w:val="24"/>
        </w:rPr>
        <w:t>Code § 65.2</w:t>
      </w:r>
      <w:r w:rsidR="008908AE" w:rsidRPr="00E60F86">
        <w:rPr>
          <w:rStyle w:val="CharacterStyle1"/>
          <w:rFonts w:ascii="Times New Roman" w:hAnsi="Times New Roman"/>
          <w:sz w:val="24"/>
          <w:szCs w:val="24"/>
        </w:rPr>
        <w:noBreakHyphen/>
      </w:r>
      <w:r w:rsidR="00704500" w:rsidRPr="00E60F86">
        <w:rPr>
          <w:rStyle w:val="CharacterStyle1"/>
          <w:rFonts w:ascii="Times New Roman" w:hAnsi="Times New Roman"/>
          <w:sz w:val="24"/>
          <w:szCs w:val="24"/>
        </w:rPr>
        <w:t xml:space="preserve">309.1, </w:t>
      </w:r>
      <w:r w:rsidR="002D6FE0" w:rsidRPr="00E60F86">
        <w:rPr>
          <w:rStyle w:val="CharacterStyle1"/>
          <w:rFonts w:ascii="Times New Roman" w:hAnsi="Times New Roman"/>
          <w:sz w:val="24"/>
          <w:szCs w:val="24"/>
        </w:rPr>
        <w:t>which gran</w:t>
      </w:r>
      <w:r w:rsidR="006D0E65" w:rsidRPr="00E60F86">
        <w:rPr>
          <w:rStyle w:val="CharacterStyle1"/>
          <w:rFonts w:ascii="Times New Roman" w:hAnsi="Times New Roman"/>
          <w:sz w:val="24"/>
          <w:szCs w:val="24"/>
        </w:rPr>
        <w:t>t</w:t>
      </w:r>
      <w:r w:rsidR="002D6FE0" w:rsidRPr="00E60F86">
        <w:rPr>
          <w:rStyle w:val="CharacterStyle1"/>
          <w:rFonts w:ascii="Times New Roman" w:hAnsi="Times New Roman"/>
          <w:sz w:val="24"/>
          <w:szCs w:val="24"/>
        </w:rPr>
        <w:t>ed</w:t>
      </w:r>
      <w:r w:rsidR="00704500" w:rsidRPr="00E60F86">
        <w:rPr>
          <w:rStyle w:val="CharacterStyle1"/>
          <w:rFonts w:ascii="Times New Roman" w:hAnsi="Times New Roman"/>
          <w:sz w:val="24"/>
          <w:szCs w:val="24"/>
        </w:rPr>
        <w:t xml:space="preserve"> defendants the right to claim a subrogation interest in recoveries from uninsured or underinsured motorist policies carried by or at the expense of the employer.</w:t>
      </w:r>
    </w:p>
    <w:p w:rsidR="00132DF0" w:rsidRPr="00E60F86" w:rsidRDefault="00DF4EF2" w:rsidP="008908AE">
      <w:pPr>
        <w:pStyle w:val="ListParagraph"/>
        <w:numPr>
          <w:ilvl w:val="0"/>
          <w:numId w:val="1"/>
        </w:numPr>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t>VA. CODE § 65.2-603</w:t>
      </w:r>
      <w:r w:rsidR="008908AE" w:rsidRPr="00E60F86">
        <w:rPr>
          <w:rStyle w:val="CharacterStyle1"/>
          <w:rFonts w:ascii="Times New Roman" w:hAnsi="Times New Roman"/>
          <w:sz w:val="24"/>
          <w:szCs w:val="24"/>
        </w:rPr>
        <w:t>(B) REFUSAL TO COOPERATE WITH VOCATIONAL REHABILITATION</w:t>
      </w:r>
    </w:p>
    <w:p w:rsidR="00DD53CC" w:rsidRPr="00E60F86" w:rsidRDefault="00DD53CC" w:rsidP="008908AE">
      <w:pPr>
        <w:spacing w:after="0" w:line="240" w:lineRule="auto"/>
        <w:ind w:left="720" w:hanging="720"/>
        <w:jc w:val="both"/>
        <w:rPr>
          <w:rStyle w:val="CharacterStyle1"/>
          <w:rFonts w:ascii="Times New Roman" w:hAnsi="Times New Roman"/>
          <w:b/>
          <w:sz w:val="24"/>
          <w:szCs w:val="24"/>
        </w:rPr>
      </w:pPr>
    </w:p>
    <w:p w:rsidR="00246BAD" w:rsidRPr="00E60F86" w:rsidRDefault="00246BAD" w:rsidP="008908AE">
      <w:pPr>
        <w:spacing w:after="0" w:line="240" w:lineRule="auto"/>
        <w:ind w:left="720"/>
        <w:jc w:val="both"/>
        <w:rPr>
          <w:rStyle w:val="CharacterStyle1"/>
          <w:rFonts w:ascii="Times New Roman" w:hAnsi="Times New Roman"/>
          <w:b/>
          <w:sz w:val="24"/>
          <w:szCs w:val="24"/>
        </w:rPr>
      </w:pPr>
      <w:r w:rsidRPr="00E60F86">
        <w:rPr>
          <w:rStyle w:val="CharacterStyle1"/>
          <w:rFonts w:ascii="Times New Roman" w:hAnsi="Times New Roman"/>
          <w:b/>
          <w:sz w:val="24"/>
          <w:szCs w:val="24"/>
          <w:u w:val="single"/>
        </w:rPr>
        <w:t>Alfaro v. Land-Ron, Inc.</w:t>
      </w:r>
      <w:r w:rsidRPr="00E60F86">
        <w:rPr>
          <w:rStyle w:val="CharacterStyle1"/>
          <w:rFonts w:ascii="Times New Roman" w:hAnsi="Times New Roman"/>
          <w:b/>
          <w:sz w:val="24"/>
          <w:szCs w:val="24"/>
        </w:rPr>
        <w:t xml:space="preserve">, </w:t>
      </w:r>
      <w:r w:rsidR="00A52958" w:rsidRPr="00E60F86">
        <w:rPr>
          <w:rStyle w:val="CharacterStyle1"/>
          <w:rFonts w:ascii="Times New Roman" w:hAnsi="Times New Roman"/>
          <w:b/>
          <w:sz w:val="24"/>
          <w:szCs w:val="24"/>
        </w:rPr>
        <w:t xml:space="preserve">JCN </w:t>
      </w:r>
      <w:r w:rsidRPr="00E60F86">
        <w:rPr>
          <w:rStyle w:val="CharacterStyle1"/>
          <w:rFonts w:ascii="Times New Roman" w:hAnsi="Times New Roman"/>
          <w:b/>
          <w:sz w:val="24"/>
          <w:szCs w:val="24"/>
        </w:rPr>
        <w:t>VA02000005352 (June 7, 2016)</w:t>
      </w:r>
    </w:p>
    <w:p w:rsidR="008908AE" w:rsidRPr="00E60F86" w:rsidRDefault="008908AE" w:rsidP="008908AE">
      <w:pPr>
        <w:spacing w:after="0" w:line="240" w:lineRule="auto"/>
        <w:ind w:left="720"/>
        <w:jc w:val="both"/>
        <w:rPr>
          <w:rStyle w:val="CharacterStyle1"/>
          <w:rFonts w:ascii="Times New Roman" w:hAnsi="Times New Roman"/>
          <w:sz w:val="24"/>
          <w:szCs w:val="24"/>
        </w:rPr>
      </w:pPr>
    </w:p>
    <w:p w:rsidR="000C445A" w:rsidRPr="00E60F86" w:rsidRDefault="00233F8C" w:rsidP="008908AE">
      <w:pPr>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t>The c</w:t>
      </w:r>
      <w:r w:rsidR="00E17E90" w:rsidRPr="00E60F86">
        <w:rPr>
          <w:rStyle w:val="CharacterStyle1"/>
          <w:rFonts w:ascii="Times New Roman" w:hAnsi="Times New Roman"/>
          <w:sz w:val="24"/>
          <w:szCs w:val="24"/>
        </w:rPr>
        <w:t xml:space="preserve">laimant </w:t>
      </w:r>
      <w:r w:rsidR="000E695C" w:rsidRPr="00E60F86">
        <w:rPr>
          <w:rStyle w:val="CharacterStyle1"/>
          <w:rFonts w:ascii="Times New Roman" w:hAnsi="Times New Roman"/>
          <w:sz w:val="24"/>
          <w:szCs w:val="24"/>
        </w:rPr>
        <w:t xml:space="preserve">failed to </w:t>
      </w:r>
      <w:r w:rsidR="00246BAD" w:rsidRPr="00E60F86">
        <w:rPr>
          <w:rStyle w:val="CharacterStyle1"/>
          <w:rFonts w:ascii="Times New Roman" w:hAnsi="Times New Roman"/>
          <w:sz w:val="24"/>
          <w:szCs w:val="24"/>
        </w:rPr>
        <w:t xml:space="preserve">reasonably </w:t>
      </w:r>
      <w:r w:rsidR="00E17E90" w:rsidRPr="00E60F86">
        <w:rPr>
          <w:rStyle w:val="CharacterStyle1"/>
          <w:rFonts w:ascii="Times New Roman" w:hAnsi="Times New Roman"/>
          <w:sz w:val="24"/>
          <w:szCs w:val="24"/>
        </w:rPr>
        <w:t>cooperate with vocational rehabilitation. For approximately one month</w:t>
      </w:r>
      <w:r w:rsidRPr="00E60F86">
        <w:rPr>
          <w:rStyle w:val="CharacterStyle1"/>
          <w:rFonts w:ascii="Times New Roman" w:hAnsi="Times New Roman"/>
          <w:sz w:val="24"/>
          <w:szCs w:val="24"/>
        </w:rPr>
        <w:t>,</w:t>
      </w:r>
      <w:r w:rsidR="00E17E90" w:rsidRPr="00E60F86">
        <w:rPr>
          <w:rStyle w:val="CharacterStyle1"/>
          <w:rFonts w:ascii="Times New Roman" w:hAnsi="Times New Roman"/>
          <w:sz w:val="24"/>
          <w:szCs w:val="24"/>
        </w:rPr>
        <w:t xml:space="preserve"> </w:t>
      </w:r>
      <w:r w:rsidR="000C445A" w:rsidRPr="00E60F86">
        <w:rPr>
          <w:rStyle w:val="CharacterStyle1"/>
          <w:rFonts w:ascii="Times New Roman" w:hAnsi="Times New Roman"/>
          <w:sz w:val="24"/>
          <w:szCs w:val="24"/>
        </w:rPr>
        <w:t xml:space="preserve">the claimant applied for only two jobs, one of them ten days late, cancelled one of three meetings with the </w:t>
      </w:r>
      <w:r w:rsidR="00E17E90" w:rsidRPr="00E60F86">
        <w:rPr>
          <w:rStyle w:val="CharacterStyle1"/>
          <w:rFonts w:ascii="Times New Roman" w:hAnsi="Times New Roman"/>
          <w:sz w:val="24"/>
          <w:szCs w:val="24"/>
        </w:rPr>
        <w:t xml:space="preserve">vocational rehabilitation </w:t>
      </w:r>
      <w:r w:rsidR="000C445A" w:rsidRPr="00E60F86">
        <w:rPr>
          <w:rStyle w:val="CharacterStyle1"/>
          <w:rFonts w:ascii="Times New Roman" w:hAnsi="Times New Roman"/>
          <w:sz w:val="24"/>
          <w:szCs w:val="24"/>
        </w:rPr>
        <w:t xml:space="preserve">consultant and arrived late to another, and failed to apply for job leads located </w:t>
      </w:r>
      <w:r w:rsidR="00E17E90" w:rsidRPr="00E60F86">
        <w:rPr>
          <w:rStyle w:val="CharacterStyle1"/>
          <w:rFonts w:ascii="Times New Roman" w:hAnsi="Times New Roman"/>
          <w:sz w:val="24"/>
          <w:szCs w:val="24"/>
        </w:rPr>
        <w:t xml:space="preserve">by the consultant. </w:t>
      </w:r>
      <w:r w:rsidRPr="00E60F86">
        <w:rPr>
          <w:rStyle w:val="CharacterStyle1"/>
          <w:rFonts w:ascii="Times New Roman" w:hAnsi="Times New Roman"/>
          <w:sz w:val="24"/>
          <w:szCs w:val="24"/>
        </w:rPr>
        <w:t xml:space="preserve">The claimant </w:t>
      </w:r>
      <w:r w:rsidR="000C445A" w:rsidRPr="00E60F86">
        <w:rPr>
          <w:rStyle w:val="CharacterStyle1"/>
          <w:rFonts w:ascii="Times New Roman" w:hAnsi="Times New Roman"/>
          <w:sz w:val="24"/>
          <w:szCs w:val="24"/>
        </w:rPr>
        <w:t xml:space="preserve">did not verify that he had registered with the Virginia Employment Commission </w:t>
      </w:r>
      <w:r w:rsidRPr="00E60F86">
        <w:rPr>
          <w:rStyle w:val="CharacterStyle1"/>
          <w:rFonts w:ascii="Times New Roman" w:hAnsi="Times New Roman"/>
          <w:sz w:val="24"/>
          <w:szCs w:val="24"/>
        </w:rPr>
        <w:t xml:space="preserve">(VEC) </w:t>
      </w:r>
      <w:r w:rsidR="000C445A" w:rsidRPr="00E60F86">
        <w:rPr>
          <w:rStyle w:val="CharacterStyle1"/>
          <w:rFonts w:ascii="Times New Roman" w:hAnsi="Times New Roman"/>
          <w:sz w:val="24"/>
          <w:szCs w:val="24"/>
        </w:rPr>
        <w:t xml:space="preserve">or applied for two jobs </w:t>
      </w:r>
      <w:r w:rsidR="00E17E90" w:rsidRPr="00E60F86">
        <w:rPr>
          <w:rStyle w:val="CharacterStyle1"/>
          <w:rFonts w:ascii="Times New Roman" w:hAnsi="Times New Roman"/>
          <w:sz w:val="24"/>
          <w:szCs w:val="24"/>
        </w:rPr>
        <w:t>through its w</w:t>
      </w:r>
      <w:r w:rsidR="000C445A" w:rsidRPr="00E60F86">
        <w:rPr>
          <w:rStyle w:val="CharacterStyle1"/>
          <w:rFonts w:ascii="Times New Roman" w:hAnsi="Times New Roman"/>
          <w:sz w:val="24"/>
          <w:szCs w:val="24"/>
        </w:rPr>
        <w:t xml:space="preserve">ebsite. </w:t>
      </w:r>
      <w:r w:rsidRPr="00E60F86">
        <w:rPr>
          <w:rStyle w:val="CharacterStyle1"/>
          <w:rFonts w:ascii="Times New Roman" w:hAnsi="Times New Roman"/>
          <w:sz w:val="24"/>
          <w:szCs w:val="24"/>
        </w:rPr>
        <w:t>The consultant n</w:t>
      </w:r>
      <w:r w:rsidR="000C445A" w:rsidRPr="00E60F86">
        <w:rPr>
          <w:rStyle w:val="CharacterStyle1"/>
          <w:rFonts w:ascii="Times New Roman" w:hAnsi="Times New Roman"/>
          <w:sz w:val="24"/>
          <w:szCs w:val="24"/>
        </w:rPr>
        <w:t>oted</w:t>
      </w:r>
      <w:r w:rsidRPr="00E60F86">
        <w:rPr>
          <w:rStyle w:val="CharacterStyle1"/>
          <w:rFonts w:ascii="Times New Roman" w:hAnsi="Times New Roman"/>
          <w:sz w:val="24"/>
          <w:szCs w:val="24"/>
        </w:rPr>
        <w:t xml:space="preserve"> that</w:t>
      </w:r>
      <w:r w:rsidR="000C445A" w:rsidRPr="00E60F86">
        <w:rPr>
          <w:rStyle w:val="CharacterStyle1"/>
          <w:rFonts w:ascii="Times New Roman" w:hAnsi="Times New Roman"/>
          <w:sz w:val="24"/>
          <w:szCs w:val="24"/>
        </w:rPr>
        <w:t xml:space="preserve"> the claimant focused on his pain and dissatisfaction with his treatment and often quoted </w:t>
      </w:r>
      <w:r w:rsidRPr="00E60F86">
        <w:rPr>
          <w:rStyle w:val="CharacterStyle1"/>
          <w:rFonts w:ascii="Times New Roman" w:hAnsi="Times New Roman"/>
          <w:sz w:val="24"/>
          <w:szCs w:val="24"/>
        </w:rPr>
        <w:t xml:space="preserve">his physician. </w:t>
      </w:r>
      <w:r w:rsidR="00E17E90" w:rsidRPr="00E60F86">
        <w:rPr>
          <w:rStyle w:val="CharacterStyle1"/>
          <w:rFonts w:ascii="Times New Roman" w:hAnsi="Times New Roman"/>
          <w:sz w:val="24"/>
          <w:szCs w:val="24"/>
        </w:rPr>
        <w:t xml:space="preserve">At </w:t>
      </w:r>
      <w:r w:rsidRPr="00E60F86">
        <w:rPr>
          <w:rStyle w:val="CharacterStyle1"/>
          <w:rFonts w:ascii="Times New Roman" w:hAnsi="Times New Roman"/>
          <w:sz w:val="24"/>
          <w:szCs w:val="24"/>
        </w:rPr>
        <w:t xml:space="preserve">another </w:t>
      </w:r>
      <w:r w:rsidR="00E17E90" w:rsidRPr="00E60F86">
        <w:rPr>
          <w:rStyle w:val="CharacterStyle1"/>
          <w:rFonts w:ascii="Times New Roman" w:hAnsi="Times New Roman"/>
          <w:sz w:val="24"/>
          <w:szCs w:val="24"/>
        </w:rPr>
        <w:t xml:space="preserve">meeting, the claimant appeared late, </w:t>
      </w:r>
      <w:r w:rsidR="000C445A" w:rsidRPr="00E60F86">
        <w:rPr>
          <w:rStyle w:val="CharacterStyle1"/>
          <w:rFonts w:ascii="Times New Roman" w:hAnsi="Times New Roman"/>
          <w:sz w:val="24"/>
          <w:szCs w:val="24"/>
        </w:rPr>
        <w:t>reported appl</w:t>
      </w:r>
      <w:r w:rsidR="00E17E90" w:rsidRPr="00E60F86">
        <w:rPr>
          <w:rStyle w:val="CharacterStyle1"/>
          <w:rFonts w:ascii="Times New Roman" w:hAnsi="Times New Roman"/>
          <w:sz w:val="24"/>
          <w:szCs w:val="24"/>
        </w:rPr>
        <w:t xml:space="preserve">ying </w:t>
      </w:r>
      <w:r w:rsidRPr="00E60F86">
        <w:rPr>
          <w:rStyle w:val="CharacterStyle1"/>
          <w:rFonts w:ascii="Times New Roman" w:hAnsi="Times New Roman"/>
          <w:sz w:val="24"/>
          <w:szCs w:val="24"/>
        </w:rPr>
        <w:lastRenderedPageBreak/>
        <w:t xml:space="preserve">for </w:t>
      </w:r>
      <w:r w:rsidR="006B50E7" w:rsidRPr="00E60F86">
        <w:rPr>
          <w:rStyle w:val="CharacterStyle1"/>
          <w:rFonts w:ascii="Times New Roman" w:hAnsi="Times New Roman"/>
          <w:sz w:val="24"/>
          <w:szCs w:val="24"/>
        </w:rPr>
        <w:t xml:space="preserve">only </w:t>
      </w:r>
      <w:r w:rsidRPr="00E60F86">
        <w:rPr>
          <w:rStyle w:val="CharacterStyle1"/>
          <w:rFonts w:ascii="Times New Roman" w:hAnsi="Times New Roman"/>
          <w:sz w:val="24"/>
          <w:szCs w:val="24"/>
        </w:rPr>
        <w:t>seven o</w:t>
      </w:r>
      <w:r w:rsidR="000C445A" w:rsidRPr="00E60F86">
        <w:rPr>
          <w:rStyle w:val="CharacterStyle1"/>
          <w:rFonts w:ascii="Times New Roman" w:hAnsi="Times New Roman"/>
          <w:sz w:val="24"/>
          <w:szCs w:val="24"/>
        </w:rPr>
        <w:t xml:space="preserve">f </w:t>
      </w:r>
      <w:r w:rsidRPr="00E60F86">
        <w:rPr>
          <w:rStyle w:val="CharacterStyle1"/>
          <w:rFonts w:ascii="Times New Roman" w:hAnsi="Times New Roman"/>
          <w:sz w:val="24"/>
          <w:szCs w:val="24"/>
        </w:rPr>
        <w:t xml:space="preserve">the </w:t>
      </w:r>
      <w:r w:rsidR="000C445A" w:rsidRPr="00E60F86">
        <w:rPr>
          <w:rStyle w:val="CharacterStyle1"/>
          <w:rFonts w:ascii="Times New Roman" w:hAnsi="Times New Roman"/>
          <w:sz w:val="24"/>
          <w:szCs w:val="24"/>
        </w:rPr>
        <w:t>fourteen job leads provided</w:t>
      </w:r>
      <w:r w:rsidR="00E17E90" w:rsidRPr="00E60F86">
        <w:rPr>
          <w:rStyle w:val="CharacterStyle1"/>
          <w:rFonts w:ascii="Times New Roman" w:hAnsi="Times New Roman"/>
          <w:sz w:val="24"/>
          <w:szCs w:val="24"/>
        </w:rPr>
        <w:t xml:space="preserve">, </w:t>
      </w:r>
      <w:r w:rsidR="004C3DEC" w:rsidRPr="00E60F86">
        <w:rPr>
          <w:rStyle w:val="CharacterStyle1"/>
          <w:rFonts w:ascii="Times New Roman" w:hAnsi="Times New Roman"/>
          <w:sz w:val="24"/>
          <w:szCs w:val="24"/>
        </w:rPr>
        <w:t xml:space="preserve">had </w:t>
      </w:r>
      <w:r w:rsidR="00E17E90" w:rsidRPr="00E60F86">
        <w:rPr>
          <w:rStyle w:val="CharacterStyle1"/>
          <w:rFonts w:ascii="Times New Roman" w:hAnsi="Times New Roman"/>
          <w:sz w:val="24"/>
          <w:szCs w:val="24"/>
        </w:rPr>
        <w:t>not register</w:t>
      </w:r>
      <w:r w:rsidR="006B50E7" w:rsidRPr="00E60F86">
        <w:rPr>
          <w:rStyle w:val="CharacterStyle1"/>
          <w:rFonts w:ascii="Times New Roman" w:hAnsi="Times New Roman"/>
          <w:sz w:val="24"/>
          <w:szCs w:val="24"/>
        </w:rPr>
        <w:t xml:space="preserve">ed </w:t>
      </w:r>
      <w:r w:rsidR="00E17E90" w:rsidRPr="00E60F86">
        <w:rPr>
          <w:rStyle w:val="CharacterStyle1"/>
          <w:rFonts w:ascii="Times New Roman" w:hAnsi="Times New Roman"/>
          <w:sz w:val="24"/>
          <w:szCs w:val="24"/>
        </w:rPr>
        <w:t>with the VEC</w:t>
      </w:r>
      <w:r w:rsidR="006B50E7" w:rsidRPr="00E60F86">
        <w:rPr>
          <w:rStyle w:val="CharacterStyle1"/>
          <w:rFonts w:ascii="Times New Roman" w:hAnsi="Times New Roman"/>
          <w:sz w:val="24"/>
          <w:szCs w:val="24"/>
        </w:rPr>
        <w:t>,</w:t>
      </w:r>
      <w:r w:rsidR="00E17E90" w:rsidRPr="00E60F86">
        <w:rPr>
          <w:rStyle w:val="CharacterStyle1"/>
          <w:rFonts w:ascii="Times New Roman" w:hAnsi="Times New Roman"/>
          <w:sz w:val="24"/>
          <w:szCs w:val="24"/>
        </w:rPr>
        <w:t xml:space="preserve"> and stated that </w:t>
      </w:r>
      <w:r w:rsidR="000C445A" w:rsidRPr="00E60F86">
        <w:rPr>
          <w:rStyle w:val="CharacterStyle1"/>
          <w:rFonts w:ascii="Times New Roman" w:hAnsi="Times New Roman"/>
          <w:sz w:val="24"/>
          <w:szCs w:val="24"/>
        </w:rPr>
        <w:t>he only participat</w:t>
      </w:r>
      <w:r w:rsidR="00E17E90" w:rsidRPr="00E60F86">
        <w:rPr>
          <w:rStyle w:val="CharacterStyle1"/>
          <w:rFonts w:ascii="Times New Roman" w:hAnsi="Times New Roman"/>
          <w:sz w:val="24"/>
          <w:szCs w:val="24"/>
        </w:rPr>
        <w:t xml:space="preserve">ed </w:t>
      </w:r>
      <w:r w:rsidR="000C445A" w:rsidRPr="00E60F86">
        <w:rPr>
          <w:rStyle w:val="CharacterStyle1"/>
          <w:rFonts w:ascii="Times New Roman" w:hAnsi="Times New Roman"/>
          <w:sz w:val="24"/>
          <w:szCs w:val="24"/>
        </w:rPr>
        <w:t>in vocational rehabilitation because it was required.</w:t>
      </w:r>
    </w:p>
    <w:p w:rsidR="008908AE" w:rsidRPr="00E60F86" w:rsidRDefault="008908AE" w:rsidP="008908AE">
      <w:pPr>
        <w:spacing w:after="0" w:line="240" w:lineRule="auto"/>
        <w:ind w:left="720"/>
        <w:jc w:val="both"/>
        <w:rPr>
          <w:rStyle w:val="CharacterStyle1"/>
          <w:rFonts w:ascii="Times New Roman" w:hAnsi="Times New Roman"/>
          <w:sz w:val="24"/>
          <w:szCs w:val="24"/>
        </w:rPr>
      </w:pPr>
    </w:p>
    <w:p w:rsidR="00AC01C3" w:rsidRPr="00E60F86" w:rsidRDefault="00AC01C3" w:rsidP="008908AE">
      <w:pPr>
        <w:spacing w:after="0" w:line="240" w:lineRule="auto"/>
        <w:ind w:left="720"/>
        <w:jc w:val="both"/>
        <w:rPr>
          <w:rStyle w:val="CharacterStyle1"/>
          <w:rFonts w:ascii="Times New Roman" w:hAnsi="Times New Roman"/>
          <w:sz w:val="24"/>
          <w:szCs w:val="24"/>
        </w:rPr>
      </w:pPr>
    </w:p>
    <w:p w:rsidR="004B7B51" w:rsidRPr="00E60F86" w:rsidRDefault="008908AE" w:rsidP="00DF4EF2">
      <w:pPr>
        <w:pStyle w:val="ListParagraph"/>
        <w:keepNext/>
        <w:numPr>
          <w:ilvl w:val="0"/>
          <w:numId w:val="1"/>
        </w:numPr>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t>MARKETING</w:t>
      </w:r>
    </w:p>
    <w:p w:rsidR="008908AE" w:rsidRPr="00E60F86" w:rsidRDefault="008908AE" w:rsidP="00DF4EF2">
      <w:pPr>
        <w:pStyle w:val="ListParagraph"/>
        <w:keepNext/>
        <w:spacing w:after="0" w:line="240" w:lineRule="auto"/>
        <w:jc w:val="both"/>
        <w:rPr>
          <w:rStyle w:val="CharacterStyle1"/>
          <w:rFonts w:ascii="Times New Roman" w:hAnsi="Times New Roman"/>
          <w:sz w:val="24"/>
          <w:szCs w:val="24"/>
        </w:rPr>
      </w:pPr>
    </w:p>
    <w:p w:rsidR="004B7B51" w:rsidRPr="00E60F86" w:rsidRDefault="004B7B51" w:rsidP="00DF4EF2">
      <w:pPr>
        <w:keepNext/>
        <w:spacing w:after="0" w:line="240" w:lineRule="auto"/>
        <w:ind w:left="720"/>
        <w:jc w:val="both"/>
        <w:rPr>
          <w:rStyle w:val="CharacterStyle1"/>
          <w:rFonts w:ascii="Times New Roman" w:hAnsi="Times New Roman"/>
          <w:b/>
          <w:sz w:val="24"/>
          <w:szCs w:val="24"/>
        </w:rPr>
      </w:pPr>
      <w:r w:rsidRPr="00E60F86">
        <w:rPr>
          <w:rStyle w:val="CharacterStyle1"/>
          <w:rFonts w:ascii="Times New Roman" w:hAnsi="Times New Roman"/>
          <w:b/>
          <w:sz w:val="24"/>
          <w:szCs w:val="24"/>
          <w:u w:val="single"/>
        </w:rPr>
        <w:t>Soria v. Young Mens Christian</w:t>
      </w:r>
      <w:r w:rsidRPr="00E60F86">
        <w:rPr>
          <w:rStyle w:val="CharacterStyle1"/>
          <w:rFonts w:ascii="Times New Roman" w:hAnsi="Times New Roman"/>
          <w:b/>
          <w:sz w:val="24"/>
          <w:szCs w:val="24"/>
        </w:rPr>
        <w:t>, JCN VA00000817128 (June 7, 2016)</w:t>
      </w:r>
    </w:p>
    <w:p w:rsidR="008908AE" w:rsidRPr="00E60F86" w:rsidRDefault="008908AE" w:rsidP="00DF4EF2">
      <w:pPr>
        <w:keepNext/>
        <w:spacing w:after="0" w:line="240" w:lineRule="auto"/>
        <w:ind w:left="720"/>
        <w:jc w:val="both"/>
        <w:rPr>
          <w:rStyle w:val="CharacterStyle1"/>
          <w:rFonts w:ascii="Times New Roman" w:hAnsi="Times New Roman"/>
          <w:sz w:val="24"/>
          <w:szCs w:val="24"/>
        </w:rPr>
      </w:pPr>
    </w:p>
    <w:p w:rsidR="008908AE" w:rsidRPr="00E60F86" w:rsidRDefault="00233F8C" w:rsidP="00DF4EF2">
      <w:pPr>
        <w:keepNext/>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t>The c</w:t>
      </w:r>
      <w:r w:rsidR="004B7B51" w:rsidRPr="00E60F86">
        <w:rPr>
          <w:rStyle w:val="CharacterStyle1"/>
          <w:rFonts w:ascii="Times New Roman" w:hAnsi="Times New Roman"/>
          <w:sz w:val="24"/>
          <w:szCs w:val="24"/>
        </w:rPr>
        <w:t xml:space="preserve">laimant had </w:t>
      </w:r>
      <w:r w:rsidR="006B50E7" w:rsidRPr="00E60F86">
        <w:rPr>
          <w:rStyle w:val="CharacterStyle1"/>
          <w:rFonts w:ascii="Times New Roman" w:hAnsi="Times New Roman"/>
          <w:sz w:val="24"/>
          <w:szCs w:val="24"/>
        </w:rPr>
        <w:t xml:space="preserve">an </w:t>
      </w:r>
      <w:r w:rsidR="004B7B51" w:rsidRPr="00E60F86">
        <w:rPr>
          <w:rStyle w:val="CharacterStyle1"/>
          <w:rFonts w:ascii="Times New Roman" w:hAnsi="Times New Roman"/>
          <w:sz w:val="24"/>
          <w:szCs w:val="24"/>
        </w:rPr>
        <w:t xml:space="preserve">outstanding award of temporary partial disability benefits.  </w:t>
      </w:r>
      <w:r w:rsidRPr="00E60F86">
        <w:rPr>
          <w:rStyle w:val="CharacterStyle1"/>
          <w:rFonts w:ascii="Times New Roman" w:hAnsi="Times New Roman"/>
          <w:sz w:val="24"/>
          <w:szCs w:val="24"/>
        </w:rPr>
        <w:t>The d</w:t>
      </w:r>
      <w:r w:rsidR="004B7B51" w:rsidRPr="00E60F86">
        <w:rPr>
          <w:rStyle w:val="CharacterStyle1"/>
          <w:rFonts w:ascii="Times New Roman" w:hAnsi="Times New Roman"/>
          <w:sz w:val="24"/>
          <w:szCs w:val="24"/>
        </w:rPr>
        <w:t>efendants filed an Employer</w:t>
      </w:r>
      <w:r w:rsidR="00824DC0" w:rsidRPr="00E60F86">
        <w:rPr>
          <w:rStyle w:val="CharacterStyle1"/>
          <w:rFonts w:ascii="Times New Roman" w:hAnsi="Times New Roman"/>
          <w:sz w:val="24"/>
          <w:szCs w:val="24"/>
        </w:rPr>
        <w:t>’</w:t>
      </w:r>
      <w:r w:rsidR="004B7B51" w:rsidRPr="00E60F86">
        <w:rPr>
          <w:rStyle w:val="CharacterStyle1"/>
          <w:rFonts w:ascii="Times New Roman" w:hAnsi="Times New Roman"/>
          <w:sz w:val="24"/>
          <w:szCs w:val="24"/>
        </w:rPr>
        <w:t xml:space="preserve">s Application for Hearing seeking to suspend the award based upon the claimant </w:t>
      </w:r>
      <w:r w:rsidRPr="00E60F86">
        <w:rPr>
          <w:rStyle w:val="CharacterStyle1"/>
          <w:rFonts w:ascii="Times New Roman" w:hAnsi="Times New Roman"/>
          <w:sz w:val="24"/>
          <w:szCs w:val="24"/>
        </w:rPr>
        <w:t>n</w:t>
      </w:r>
      <w:r w:rsidR="004B7B51" w:rsidRPr="00E60F86">
        <w:rPr>
          <w:rStyle w:val="CharacterStyle1"/>
          <w:rFonts w:ascii="Times New Roman" w:hAnsi="Times New Roman"/>
          <w:sz w:val="24"/>
          <w:szCs w:val="24"/>
        </w:rPr>
        <w:t xml:space="preserve">ot working </w:t>
      </w:r>
      <w:r w:rsidR="00E0271D" w:rsidRPr="00E60F86">
        <w:rPr>
          <w:rStyle w:val="CharacterStyle1"/>
          <w:rFonts w:ascii="Times New Roman" w:hAnsi="Times New Roman"/>
          <w:sz w:val="24"/>
          <w:szCs w:val="24"/>
        </w:rPr>
        <w:t>full time and not document</w:t>
      </w:r>
      <w:r w:rsidRPr="00E60F86">
        <w:rPr>
          <w:rStyle w:val="CharacterStyle1"/>
          <w:rFonts w:ascii="Times New Roman" w:hAnsi="Times New Roman"/>
          <w:sz w:val="24"/>
          <w:szCs w:val="24"/>
        </w:rPr>
        <w:t xml:space="preserve">ing </w:t>
      </w:r>
      <w:r w:rsidR="00E0271D" w:rsidRPr="00E60F86">
        <w:rPr>
          <w:rStyle w:val="CharacterStyle1"/>
          <w:rFonts w:ascii="Times New Roman" w:hAnsi="Times New Roman"/>
          <w:sz w:val="24"/>
          <w:szCs w:val="24"/>
        </w:rPr>
        <w:t xml:space="preserve">efforts to market his residual work capacity.  </w:t>
      </w:r>
      <w:r w:rsidRPr="00E60F86">
        <w:rPr>
          <w:rStyle w:val="CharacterStyle1"/>
          <w:rFonts w:ascii="Times New Roman" w:hAnsi="Times New Roman"/>
          <w:sz w:val="24"/>
          <w:szCs w:val="24"/>
        </w:rPr>
        <w:t xml:space="preserve">The </w:t>
      </w:r>
      <w:r w:rsidR="00E0271D" w:rsidRPr="00E60F86">
        <w:rPr>
          <w:rStyle w:val="CharacterStyle1"/>
          <w:rFonts w:ascii="Times New Roman" w:hAnsi="Times New Roman"/>
          <w:sz w:val="24"/>
          <w:szCs w:val="24"/>
        </w:rPr>
        <w:t xml:space="preserve">Senior Claims Examiner properly rejected </w:t>
      </w:r>
      <w:r w:rsidR="00DC128A" w:rsidRPr="00E60F86">
        <w:rPr>
          <w:rStyle w:val="CharacterStyle1"/>
          <w:rFonts w:ascii="Times New Roman" w:hAnsi="Times New Roman"/>
          <w:sz w:val="24"/>
          <w:szCs w:val="24"/>
        </w:rPr>
        <w:t xml:space="preserve">the </w:t>
      </w:r>
      <w:r w:rsidR="00E0271D" w:rsidRPr="00E60F86">
        <w:rPr>
          <w:rStyle w:val="CharacterStyle1"/>
          <w:rFonts w:ascii="Times New Roman" w:hAnsi="Times New Roman"/>
          <w:sz w:val="24"/>
          <w:szCs w:val="24"/>
        </w:rPr>
        <w:t xml:space="preserve">application: </w:t>
      </w:r>
      <w:r w:rsidR="00824DC0" w:rsidRPr="00E60F86">
        <w:rPr>
          <w:rStyle w:val="CharacterStyle1"/>
          <w:rFonts w:ascii="Times New Roman" w:hAnsi="Times New Roman"/>
          <w:sz w:val="24"/>
          <w:szCs w:val="24"/>
        </w:rPr>
        <w:t>“</w:t>
      </w:r>
      <w:r w:rsidR="00E0271D" w:rsidRPr="00E60F86">
        <w:rPr>
          <w:rStyle w:val="CharacterStyle1"/>
          <w:rFonts w:ascii="Times New Roman" w:hAnsi="Times New Roman"/>
          <w:sz w:val="24"/>
          <w:szCs w:val="24"/>
        </w:rPr>
        <w:t>A claimant who is under an open award is not required to</w:t>
      </w:r>
      <w:r w:rsidR="008908AE" w:rsidRPr="00E60F86">
        <w:rPr>
          <w:rStyle w:val="CharacterStyle1"/>
          <w:rFonts w:ascii="Times New Roman" w:hAnsi="Times New Roman"/>
          <w:sz w:val="24"/>
          <w:szCs w:val="24"/>
        </w:rPr>
        <w:t xml:space="preserve"> market residual work capacity</w:t>
      </w:r>
      <w:r w:rsidR="00E94A1B" w:rsidRPr="00E60F86">
        <w:rPr>
          <w:rStyle w:val="CharacterStyle1"/>
          <w:rFonts w:ascii="Times New Roman" w:hAnsi="Times New Roman"/>
          <w:sz w:val="24"/>
          <w:szCs w:val="24"/>
        </w:rPr>
        <w:t xml:space="preserve"> . . .</w:t>
      </w:r>
      <w:r w:rsidR="00DF4EF2" w:rsidRPr="00E60F86">
        <w:rPr>
          <w:rStyle w:val="CharacterStyle1"/>
          <w:rFonts w:ascii="Times New Roman" w:hAnsi="Times New Roman"/>
          <w:sz w:val="24"/>
          <w:szCs w:val="24"/>
        </w:rPr>
        <w:t xml:space="preserve"> </w:t>
      </w:r>
      <w:r w:rsidR="00E0271D" w:rsidRPr="00E60F86">
        <w:rPr>
          <w:rStyle w:val="CharacterStyle1"/>
          <w:rFonts w:ascii="Times New Roman" w:hAnsi="Times New Roman"/>
          <w:sz w:val="24"/>
          <w:szCs w:val="24"/>
        </w:rPr>
        <w:t>The claimant is working and has previously establi</w:t>
      </w:r>
      <w:r w:rsidR="00E94A1B" w:rsidRPr="00E60F86">
        <w:rPr>
          <w:rStyle w:val="CharacterStyle1"/>
          <w:rFonts w:ascii="Times New Roman" w:hAnsi="Times New Roman"/>
          <w:sz w:val="24"/>
          <w:szCs w:val="24"/>
        </w:rPr>
        <w:t xml:space="preserve">shed reasonable marketing . . . </w:t>
      </w:r>
      <w:r w:rsidR="00E0271D" w:rsidRPr="00E60F86">
        <w:rPr>
          <w:rStyle w:val="CharacterStyle1"/>
          <w:rFonts w:ascii="Times New Roman" w:hAnsi="Times New Roman"/>
          <w:sz w:val="24"/>
          <w:szCs w:val="24"/>
        </w:rPr>
        <w:t>[the employer</w:t>
      </w:r>
      <w:r w:rsidR="00824DC0" w:rsidRPr="00E60F86">
        <w:rPr>
          <w:rStyle w:val="CharacterStyle1"/>
          <w:rFonts w:ascii="Times New Roman" w:hAnsi="Times New Roman"/>
          <w:sz w:val="24"/>
          <w:szCs w:val="24"/>
        </w:rPr>
        <w:t>’</w:t>
      </w:r>
      <w:r w:rsidR="00E0271D" w:rsidRPr="00E60F86">
        <w:rPr>
          <w:rStyle w:val="CharacterStyle1"/>
          <w:rFonts w:ascii="Times New Roman" w:hAnsi="Times New Roman"/>
          <w:sz w:val="24"/>
          <w:szCs w:val="24"/>
        </w:rPr>
        <w:t>s] application did not set forth a basis for a change in condition</w:t>
      </w:r>
      <w:r w:rsidRPr="00E60F86">
        <w:rPr>
          <w:rStyle w:val="CharacterStyle1"/>
          <w:rFonts w:ascii="Times New Roman" w:hAnsi="Times New Roman"/>
          <w:sz w:val="24"/>
          <w:szCs w:val="24"/>
        </w:rPr>
        <w:t>.</w:t>
      </w:r>
      <w:r w:rsidR="00824DC0" w:rsidRPr="00E60F86">
        <w:rPr>
          <w:rStyle w:val="CharacterStyle1"/>
          <w:rFonts w:ascii="Times New Roman" w:hAnsi="Times New Roman"/>
          <w:sz w:val="24"/>
          <w:szCs w:val="24"/>
        </w:rPr>
        <w:t>”</w:t>
      </w:r>
      <w:r w:rsidR="00DC128A" w:rsidRPr="00E60F86">
        <w:rPr>
          <w:rStyle w:val="CharacterStyle1"/>
          <w:rFonts w:ascii="Times New Roman" w:hAnsi="Times New Roman"/>
          <w:sz w:val="24"/>
          <w:szCs w:val="24"/>
        </w:rPr>
        <w:t xml:space="preserve"> (Op. 4-6.)</w:t>
      </w:r>
    </w:p>
    <w:p w:rsidR="004B7B51" w:rsidRPr="00E60F86" w:rsidRDefault="00233F8C" w:rsidP="008908AE">
      <w:pPr>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t xml:space="preserve"> </w:t>
      </w:r>
    </w:p>
    <w:p w:rsidR="00FB79CA" w:rsidRPr="00E60F86" w:rsidRDefault="00FB79CA" w:rsidP="008908AE">
      <w:pPr>
        <w:spacing w:after="0" w:line="240" w:lineRule="auto"/>
        <w:ind w:left="720"/>
        <w:jc w:val="both"/>
        <w:rPr>
          <w:rStyle w:val="CharacterStyle1"/>
          <w:rFonts w:ascii="Times New Roman" w:hAnsi="Times New Roman"/>
          <w:sz w:val="24"/>
          <w:szCs w:val="24"/>
        </w:rPr>
      </w:pPr>
    </w:p>
    <w:p w:rsidR="00E146BD" w:rsidRPr="00E60F86" w:rsidRDefault="008908AE" w:rsidP="00551565">
      <w:pPr>
        <w:pStyle w:val="ListParagraph"/>
        <w:numPr>
          <w:ilvl w:val="0"/>
          <w:numId w:val="1"/>
        </w:numPr>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t>REFUSAL OF SELECTIVE EMPLOYMENT</w:t>
      </w:r>
    </w:p>
    <w:p w:rsidR="008908AE" w:rsidRPr="00E60F86" w:rsidRDefault="008908AE" w:rsidP="00551565">
      <w:pPr>
        <w:pStyle w:val="ListParagraph"/>
        <w:spacing w:after="0" w:line="240" w:lineRule="auto"/>
        <w:jc w:val="both"/>
        <w:rPr>
          <w:rStyle w:val="CharacterStyle1"/>
          <w:rFonts w:ascii="Times New Roman" w:hAnsi="Times New Roman"/>
          <w:sz w:val="24"/>
          <w:szCs w:val="24"/>
        </w:rPr>
      </w:pPr>
    </w:p>
    <w:p w:rsidR="00E146BD" w:rsidRPr="00E60F86" w:rsidRDefault="00E146BD" w:rsidP="00551565">
      <w:pPr>
        <w:spacing w:after="0" w:line="240" w:lineRule="auto"/>
        <w:ind w:left="720"/>
        <w:jc w:val="both"/>
        <w:rPr>
          <w:rStyle w:val="CharacterStyle1"/>
          <w:rFonts w:ascii="Times New Roman" w:hAnsi="Times New Roman"/>
          <w:b/>
          <w:sz w:val="24"/>
          <w:szCs w:val="24"/>
        </w:rPr>
      </w:pPr>
      <w:r w:rsidRPr="00E60F86">
        <w:rPr>
          <w:rStyle w:val="CharacterStyle1"/>
          <w:rFonts w:ascii="Times New Roman" w:hAnsi="Times New Roman"/>
          <w:b/>
          <w:sz w:val="24"/>
          <w:szCs w:val="24"/>
          <w:u w:val="single"/>
        </w:rPr>
        <w:lastRenderedPageBreak/>
        <w:t>Jesse v. Our Lady of Mt. Carmel Sch</w:t>
      </w:r>
      <w:r w:rsidR="00D93E45" w:rsidRPr="00E60F86">
        <w:rPr>
          <w:rStyle w:val="CharacterStyle1"/>
          <w:rFonts w:ascii="Times New Roman" w:hAnsi="Times New Roman"/>
          <w:b/>
          <w:sz w:val="24"/>
          <w:szCs w:val="24"/>
          <w:u w:val="single"/>
        </w:rPr>
        <w:t>ool</w:t>
      </w:r>
      <w:r w:rsidRPr="00E60F86">
        <w:rPr>
          <w:rStyle w:val="CharacterStyle1"/>
          <w:rFonts w:ascii="Times New Roman" w:hAnsi="Times New Roman"/>
          <w:b/>
          <w:sz w:val="24"/>
          <w:szCs w:val="24"/>
        </w:rPr>
        <w:t>, JCN VA00000446585 (May 31, 2016)</w:t>
      </w:r>
    </w:p>
    <w:p w:rsidR="008908AE" w:rsidRPr="00E60F86" w:rsidRDefault="008908AE" w:rsidP="00551565">
      <w:pPr>
        <w:spacing w:after="0" w:line="240" w:lineRule="auto"/>
        <w:ind w:left="720"/>
        <w:jc w:val="both"/>
        <w:rPr>
          <w:rStyle w:val="CharacterStyle1"/>
          <w:rFonts w:ascii="Times New Roman" w:hAnsi="Times New Roman"/>
          <w:sz w:val="24"/>
          <w:szCs w:val="24"/>
        </w:rPr>
      </w:pPr>
    </w:p>
    <w:p w:rsidR="00AC01C3" w:rsidRPr="00E60F86" w:rsidRDefault="00233F8C" w:rsidP="00551565">
      <w:pPr>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t xml:space="preserve">The </w:t>
      </w:r>
      <w:r w:rsidR="004C3DEC" w:rsidRPr="00E60F86">
        <w:rPr>
          <w:rStyle w:val="CharacterStyle1"/>
          <w:rFonts w:ascii="Times New Roman" w:hAnsi="Times New Roman"/>
          <w:sz w:val="24"/>
          <w:szCs w:val="24"/>
        </w:rPr>
        <w:t xml:space="preserve">Commission found that there was no </w:t>
      </w:r>
      <w:r w:rsidR="00E146BD" w:rsidRPr="00E60F86">
        <w:rPr>
          <w:rStyle w:val="CharacterStyle1"/>
          <w:rFonts w:ascii="Times New Roman" w:hAnsi="Times New Roman"/>
          <w:sz w:val="24"/>
          <w:szCs w:val="24"/>
        </w:rPr>
        <w:t>bona fide offer of employment of which the c</w:t>
      </w:r>
      <w:r w:rsidR="00FD2B01" w:rsidRPr="00E60F86">
        <w:rPr>
          <w:rStyle w:val="CharacterStyle1"/>
          <w:rFonts w:ascii="Times New Roman" w:hAnsi="Times New Roman"/>
          <w:sz w:val="24"/>
          <w:szCs w:val="24"/>
        </w:rPr>
        <w:t>l</w:t>
      </w:r>
      <w:r w:rsidR="00E146BD" w:rsidRPr="00E60F86">
        <w:rPr>
          <w:rStyle w:val="CharacterStyle1"/>
          <w:rFonts w:ascii="Times New Roman" w:hAnsi="Times New Roman"/>
          <w:sz w:val="24"/>
          <w:szCs w:val="24"/>
        </w:rPr>
        <w:t>aimant unjustifi</w:t>
      </w:r>
      <w:r w:rsidR="004C3DEC" w:rsidRPr="00E60F86">
        <w:rPr>
          <w:rStyle w:val="CharacterStyle1"/>
          <w:rFonts w:ascii="Times New Roman" w:hAnsi="Times New Roman"/>
          <w:sz w:val="24"/>
          <w:szCs w:val="24"/>
        </w:rPr>
        <w:t>ably</w:t>
      </w:r>
      <w:r w:rsidR="00E146BD" w:rsidRPr="00E60F86">
        <w:rPr>
          <w:rStyle w:val="CharacterStyle1"/>
          <w:rFonts w:ascii="Times New Roman" w:hAnsi="Times New Roman"/>
          <w:sz w:val="24"/>
          <w:szCs w:val="24"/>
        </w:rPr>
        <w:t xml:space="preserve"> refuse</w:t>
      </w:r>
      <w:r w:rsidR="004C3DEC" w:rsidRPr="00E60F86">
        <w:rPr>
          <w:rStyle w:val="CharacterStyle1"/>
          <w:rFonts w:ascii="Times New Roman" w:hAnsi="Times New Roman"/>
          <w:sz w:val="24"/>
          <w:szCs w:val="24"/>
        </w:rPr>
        <w:t>d</w:t>
      </w:r>
      <w:r w:rsidR="00E146BD" w:rsidRPr="00E60F86">
        <w:rPr>
          <w:rStyle w:val="CharacterStyle1"/>
          <w:rFonts w:ascii="Times New Roman" w:hAnsi="Times New Roman"/>
          <w:sz w:val="24"/>
          <w:szCs w:val="24"/>
        </w:rPr>
        <w:t xml:space="preserve">: the offered selective employment was employment without payment of any wages. </w:t>
      </w:r>
    </w:p>
    <w:p w:rsidR="00717EDE" w:rsidRPr="00E60F86" w:rsidRDefault="00717EDE" w:rsidP="00551565">
      <w:pPr>
        <w:spacing w:after="0" w:line="240" w:lineRule="auto"/>
        <w:ind w:left="720"/>
        <w:jc w:val="both"/>
        <w:rPr>
          <w:rStyle w:val="CharacterStyle1"/>
          <w:rFonts w:ascii="Times New Roman" w:hAnsi="Times New Roman"/>
          <w:sz w:val="24"/>
          <w:szCs w:val="24"/>
        </w:rPr>
      </w:pPr>
    </w:p>
    <w:p w:rsidR="00513EBE" w:rsidRPr="00E60F86" w:rsidRDefault="00513EBE" w:rsidP="00551565">
      <w:pPr>
        <w:spacing w:after="0" w:line="240" w:lineRule="auto"/>
        <w:ind w:left="720"/>
        <w:jc w:val="both"/>
        <w:rPr>
          <w:rStyle w:val="CharacterStyle1"/>
          <w:rFonts w:ascii="Times New Roman" w:hAnsi="Times New Roman"/>
          <w:sz w:val="24"/>
          <w:szCs w:val="24"/>
        </w:rPr>
      </w:pPr>
    </w:p>
    <w:p w:rsidR="00030FC3" w:rsidRPr="00E60F86" w:rsidRDefault="00030FC3" w:rsidP="00270D5A">
      <w:pPr>
        <w:pStyle w:val="ListParagraph"/>
        <w:numPr>
          <w:ilvl w:val="0"/>
          <w:numId w:val="1"/>
        </w:numPr>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t>INTERLOCUTORY REVIEWS</w:t>
      </w:r>
    </w:p>
    <w:p w:rsidR="00270D5A" w:rsidRPr="00E60F86" w:rsidRDefault="00270D5A" w:rsidP="00270D5A">
      <w:pPr>
        <w:pStyle w:val="ListParagraph"/>
        <w:spacing w:after="0" w:line="240" w:lineRule="auto"/>
        <w:jc w:val="both"/>
        <w:rPr>
          <w:rStyle w:val="CharacterStyle1"/>
          <w:rFonts w:ascii="Times New Roman" w:hAnsi="Times New Roman"/>
          <w:sz w:val="24"/>
          <w:szCs w:val="24"/>
        </w:rPr>
      </w:pPr>
    </w:p>
    <w:p w:rsidR="00270D5A" w:rsidRPr="00E60F86" w:rsidRDefault="00270D5A" w:rsidP="00C52B87">
      <w:pPr>
        <w:pStyle w:val="ListParagraph"/>
        <w:numPr>
          <w:ilvl w:val="0"/>
          <w:numId w:val="7"/>
        </w:numPr>
        <w:spacing w:after="0" w:line="240" w:lineRule="auto"/>
        <w:ind w:left="1440" w:hanging="720"/>
        <w:jc w:val="both"/>
        <w:rPr>
          <w:rStyle w:val="CharacterStyle1"/>
          <w:rFonts w:ascii="Times New Roman" w:hAnsi="Times New Roman"/>
          <w:b/>
          <w:sz w:val="24"/>
          <w:szCs w:val="24"/>
        </w:rPr>
      </w:pPr>
      <w:r w:rsidRPr="00E60F86">
        <w:rPr>
          <w:rStyle w:val="CharacterStyle1"/>
          <w:rFonts w:ascii="Times New Roman" w:hAnsi="Times New Roman"/>
          <w:b/>
          <w:sz w:val="24"/>
          <w:szCs w:val="24"/>
          <w:u w:val="single"/>
        </w:rPr>
        <w:t>Corbin v. Fairfax County Public Schools</w:t>
      </w:r>
      <w:r w:rsidR="008908AE" w:rsidRPr="00E60F86">
        <w:rPr>
          <w:rStyle w:val="CharacterStyle1"/>
          <w:rFonts w:ascii="Times New Roman" w:hAnsi="Times New Roman"/>
          <w:b/>
          <w:sz w:val="24"/>
          <w:szCs w:val="24"/>
        </w:rPr>
        <w:t>, JCN VA0000</w:t>
      </w:r>
      <w:r w:rsidRPr="00E60F86">
        <w:rPr>
          <w:rStyle w:val="CharacterStyle1"/>
          <w:rFonts w:ascii="Times New Roman" w:hAnsi="Times New Roman"/>
          <w:b/>
          <w:sz w:val="24"/>
          <w:szCs w:val="24"/>
        </w:rPr>
        <w:t>0928014</w:t>
      </w:r>
      <w:r w:rsidR="008908AE" w:rsidRPr="00E60F86">
        <w:rPr>
          <w:rStyle w:val="CharacterStyle1"/>
          <w:rFonts w:ascii="Times New Roman" w:hAnsi="Times New Roman"/>
          <w:b/>
          <w:sz w:val="24"/>
          <w:szCs w:val="24"/>
        </w:rPr>
        <w:t xml:space="preserve"> (</w:t>
      </w:r>
      <w:r w:rsidRPr="00E60F86">
        <w:rPr>
          <w:rStyle w:val="CharacterStyle1"/>
          <w:rFonts w:ascii="Times New Roman" w:hAnsi="Times New Roman"/>
          <w:b/>
          <w:sz w:val="24"/>
          <w:szCs w:val="24"/>
        </w:rPr>
        <w:t>Sept</w:t>
      </w:r>
      <w:r w:rsidR="00D93E45" w:rsidRPr="00E60F86">
        <w:rPr>
          <w:rStyle w:val="CharacterStyle1"/>
          <w:rFonts w:ascii="Times New Roman" w:hAnsi="Times New Roman"/>
          <w:b/>
          <w:sz w:val="24"/>
          <w:szCs w:val="24"/>
        </w:rPr>
        <w:t>.</w:t>
      </w:r>
      <w:r w:rsidRPr="00E60F86">
        <w:rPr>
          <w:rStyle w:val="CharacterStyle1"/>
          <w:rFonts w:ascii="Times New Roman" w:hAnsi="Times New Roman"/>
          <w:b/>
          <w:sz w:val="24"/>
          <w:szCs w:val="24"/>
        </w:rPr>
        <w:t xml:space="preserve"> 1</w:t>
      </w:r>
      <w:r w:rsidR="00E512CE" w:rsidRPr="00E60F86">
        <w:rPr>
          <w:rStyle w:val="CharacterStyle1"/>
          <w:rFonts w:ascii="Times New Roman" w:hAnsi="Times New Roman"/>
          <w:b/>
          <w:sz w:val="24"/>
          <w:szCs w:val="24"/>
        </w:rPr>
        <w:t>, 2016)</w:t>
      </w:r>
      <w:r w:rsidRPr="00E60F86">
        <w:rPr>
          <w:rStyle w:val="CharacterStyle1"/>
          <w:rFonts w:ascii="Times New Roman" w:hAnsi="Times New Roman"/>
          <w:b/>
          <w:sz w:val="24"/>
          <w:szCs w:val="24"/>
        </w:rPr>
        <w:t xml:space="preserve"> </w:t>
      </w:r>
    </w:p>
    <w:p w:rsidR="00270D5A" w:rsidRPr="00E60F86" w:rsidRDefault="00270D5A" w:rsidP="00C52B87">
      <w:pPr>
        <w:pStyle w:val="ListParagraph"/>
        <w:spacing w:after="0" w:line="240" w:lineRule="auto"/>
        <w:ind w:left="1440" w:hanging="720"/>
        <w:jc w:val="both"/>
        <w:rPr>
          <w:rStyle w:val="CharacterStyle1"/>
          <w:rFonts w:ascii="Times New Roman" w:hAnsi="Times New Roman"/>
          <w:b/>
          <w:sz w:val="24"/>
          <w:szCs w:val="24"/>
          <w:u w:val="single"/>
        </w:rPr>
      </w:pPr>
    </w:p>
    <w:p w:rsidR="00270D5A" w:rsidRPr="00E60F86" w:rsidRDefault="00270D5A" w:rsidP="00C52B87">
      <w:pPr>
        <w:pStyle w:val="ListParagraph"/>
        <w:spacing w:after="0" w:line="240" w:lineRule="auto"/>
        <w:ind w:left="1440"/>
        <w:jc w:val="both"/>
        <w:rPr>
          <w:rStyle w:val="CharacterStyle1"/>
          <w:rFonts w:ascii="Times New Roman" w:hAnsi="Times New Roman"/>
          <w:sz w:val="24"/>
          <w:szCs w:val="24"/>
        </w:rPr>
      </w:pPr>
      <w:r w:rsidRPr="00E60F86">
        <w:rPr>
          <w:rStyle w:val="CharacterStyle1"/>
          <w:rFonts w:ascii="Times New Roman" w:hAnsi="Times New Roman"/>
          <w:sz w:val="24"/>
          <w:szCs w:val="24"/>
        </w:rPr>
        <w:t xml:space="preserve">Claimant objected to IME’s with a psychiatrist and neuropsychologist. The latter was a “segmented” IME schedule for different parts on different dates. The defendants accommodated the claimant’s unavailability when the appointments were first scheduled. The claimant requested review of denial of a Motion for Protective Order. The claimant contended the IME’s were overly burdensome and the neuropsychologist opinion would not be admissible under </w:t>
      </w:r>
      <w:r w:rsidRPr="00E60F86">
        <w:rPr>
          <w:rStyle w:val="CharacterStyle1"/>
          <w:rFonts w:ascii="Times New Roman" w:hAnsi="Times New Roman"/>
          <w:sz w:val="24"/>
          <w:szCs w:val="24"/>
          <w:u w:val="single"/>
        </w:rPr>
        <w:t>John v. Im</w:t>
      </w:r>
      <w:r w:rsidRPr="00E60F86">
        <w:rPr>
          <w:rStyle w:val="CharacterStyle1"/>
          <w:rFonts w:ascii="Times New Roman" w:hAnsi="Times New Roman"/>
          <w:sz w:val="24"/>
          <w:szCs w:val="24"/>
        </w:rPr>
        <w:t>, 263 Va. 315, 559 S.E.2d 694 (2002). The Commission declined to issue a preliminary ruling on the ad</w:t>
      </w:r>
      <w:r w:rsidRPr="00E60F86">
        <w:rPr>
          <w:rStyle w:val="CharacterStyle1"/>
          <w:rFonts w:ascii="Times New Roman" w:hAnsi="Times New Roman"/>
          <w:sz w:val="24"/>
          <w:szCs w:val="24"/>
        </w:rPr>
        <w:lastRenderedPageBreak/>
        <w:t xml:space="preserve">missibility question and found the IME’s were reasonable. The Commission held, “[w]e generally disfavor examinations conducted in several segments, recognizing they could be used to circumvent the statutory provision for one medical examination </w:t>
      </w:r>
      <w:r w:rsidR="00E94A1B" w:rsidRPr="00E60F86">
        <w:rPr>
          <w:rStyle w:val="CharacterStyle1"/>
          <w:rFonts w:ascii="Times New Roman" w:hAnsi="Times New Roman"/>
          <w:sz w:val="24"/>
          <w:szCs w:val="24"/>
        </w:rPr>
        <w:t xml:space="preserve">per </w:t>
      </w:r>
      <w:r w:rsidRPr="00E60F86">
        <w:rPr>
          <w:rStyle w:val="CharacterStyle1"/>
          <w:rFonts w:ascii="Times New Roman" w:hAnsi="Times New Roman"/>
          <w:sz w:val="24"/>
          <w:szCs w:val="24"/>
        </w:rPr>
        <w:t>provi</w:t>
      </w:r>
      <w:r w:rsidR="00667401" w:rsidRPr="00E60F86">
        <w:rPr>
          <w:rStyle w:val="CharacterStyle1"/>
          <w:rFonts w:ascii="Times New Roman" w:hAnsi="Times New Roman"/>
          <w:sz w:val="24"/>
          <w:szCs w:val="24"/>
        </w:rPr>
        <w:t>der without our authorizations.” The Commission held the claimant did not establish substantial prejudice would result if we declined interlocutory review.</w:t>
      </w:r>
    </w:p>
    <w:p w:rsidR="00120441" w:rsidRPr="00E60F86" w:rsidRDefault="00120441" w:rsidP="00C52B87">
      <w:pPr>
        <w:spacing w:after="0" w:line="240" w:lineRule="auto"/>
        <w:ind w:left="1440" w:hanging="720"/>
        <w:jc w:val="both"/>
        <w:rPr>
          <w:rStyle w:val="CharacterStyle1"/>
          <w:rFonts w:ascii="Times New Roman" w:hAnsi="Times New Roman"/>
          <w:sz w:val="24"/>
          <w:szCs w:val="24"/>
        </w:rPr>
      </w:pPr>
    </w:p>
    <w:p w:rsidR="00120441" w:rsidRPr="00E60F86" w:rsidRDefault="00802633" w:rsidP="00C52B87">
      <w:pPr>
        <w:pStyle w:val="ListParagraph"/>
        <w:numPr>
          <w:ilvl w:val="0"/>
          <w:numId w:val="7"/>
        </w:numPr>
        <w:spacing w:after="0" w:line="240" w:lineRule="auto"/>
        <w:ind w:left="1440" w:hanging="720"/>
        <w:jc w:val="both"/>
        <w:rPr>
          <w:rStyle w:val="CharacterStyle1"/>
          <w:rFonts w:ascii="Times New Roman" w:hAnsi="Times New Roman"/>
          <w:b/>
          <w:sz w:val="24"/>
          <w:szCs w:val="24"/>
        </w:rPr>
      </w:pPr>
      <w:r w:rsidRPr="00E60F86">
        <w:rPr>
          <w:rStyle w:val="CharacterStyle1"/>
          <w:rFonts w:ascii="Times New Roman" w:hAnsi="Times New Roman"/>
          <w:b/>
          <w:sz w:val="24"/>
          <w:szCs w:val="24"/>
          <w:u w:val="single"/>
        </w:rPr>
        <w:t>Hough v. Food Lion, LLC</w:t>
      </w:r>
      <w:r w:rsidRPr="00E60F86">
        <w:rPr>
          <w:rStyle w:val="CharacterStyle1"/>
          <w:rFonts w:ascii="Times New Roman" w:hAnsi="Times New Roman"/>
          <w:b/>
          <w:sz w:val="24"/>
          <w:szCs w:val="24"/>
        </w:rPr>
        <w:t>, JCN VA000000922348 (June 28, 2016)</w:t>
      </w:r>
    </w:p>
    <w:p w:rsidR="00802633" w:rsidRPr="00E60F86" w:rsidRDefault="00802633" w:rsidP="00C52B87">
      <w:pPr>
        <w:pStyle w:val="ListParagraph"/>
        <w:spacing w:after="0" w:line="240" w:lineRule="auto"/>
        <w:ind w:left="1440" w:hanging="720"/>
        <w:jc w:val="both"/>
        <w:rPr>
          <w:rStyle w:val="CharacterStyle1"/>
          <w:rFonts w:ascii="Times New Roman" w:hAnsi="Times New Roman"/>
          <w:b/>
          <w:sz w:val="24"/>
          <w:szCs w:val="24"/>
          <w:u w:val="single"/>
        </w:rPr>
      </w:pPr>
    </w:p>
    <w:p w:rsidR="00802633" w:rsidRPr="00E60F86" w:rsidRDefault="00802633" w:rsidP="00C52B87">
      <w:pPr>
        <w:pStyle w:val="ListParagraph"/>
        <w:spacing w:after="0" w:line="240" w:lineRule="auto"/>
        <w:ind w:left="1440"/>
        <w:jc w:val="both"/>
        <w:rPr>
          <w:rStyle w:val="CharacterStyle1"/>
          <w:rFonts w:ascii="Times New Roman" w:hAnsi="Times New Roman"/>
          <w:sz w:val="24"/>
          <w:szCs w:val="24"/>
        </w:rPr>
      </w:pPr>
      <w:r w:rsidRPr="00E60F86">
        <w:rPr>
          <w:rStyle w:val="CharacterStyle1"/>
          <w:rFonts w:ascii="Times New Roman" w:hAnsi="Times New Roman"/>
          <w:sz w:val="24"/>
          <w:szCs w:val="24"/>
        </w:rPr>
        <w:t xml:space="preserve">The Commission affirmed the Sr. Claims Examiner’s rejection of the employer’s Application for Hearing. The Commission in a prior opinion noted the claimant remained under an open TPD award. The defendants filed an application on April 1, 2016 alleging the claimant was able to return to work at a time prior to the Commission’s prior opinion. The Commission held the defendants could not collaterally attack, on a retroactive basis, the prior open award noting the question presented was the claimant’s ability to return to pre-injury work at the time the employer filed its application for hearing. </w:t>
      </w:r>
    </w:p>
    <w:p w:rsidR="00015570" w:rsidRPr="00E60F86" w:rsidRDefault="00015570" w:rsidP="00C52B87">
      <w:pPr>
        <w:spacing w:after="0" w:line="240" w:lineRule="auto"/>
        <w:ind w:left="1440" w:hanging="720"/>
        <w:jc w:val="both"/>
        <w:rPr>
          <w:rStyle w:val="CharacterStyle1"/>
          <w:rFonts w:ascii="Times New Roman" w:hAnsi="Times New Roman"/>
          <w:sz w:val="24"/>
          <w:szCs w:val="24"/>
        </w:rPr>
      </w:pPr>
    </w:p>
    <w:p w:rsidR="00942CFD" w:rsidRPr="00E60F86" w:rsidRDefault="00942CFD" w:rsidP="00C52B87">
      <w:pPr>
        <w:pStyle w:val="ListParagraph"/>
        <w:numPr>
          <w:ilvl w:val="0"/>
          <w:numId w:val="7"/>
        </w:numPr>
        <w:spacing w:after="0" w:line="240" w:lineRule="auto"/>
        <w:ind w:left="1440" w:hanging="720"/>
        <w:jc w:val="both"/>
        <w:rPr>
          <w:rStyle w:val="CharacterStyle1"/>
          <w:rFonts w:ascii="Times New Roman" w:hAnsi="Times New Roman"/>
          <w:b/>
          <w:sz w:val="24"/>
          <w:szCs w:val="24"/>
        </w:rPr>
      </w:pPr>
      <w:r w:rsidRPr="00E60F86">
        <w:rPr>
          <w:rStyle w:val="CharacterStyle1"/>
          <w:rFonts w:ascii="Times New Roman" w:hAnsi="Times New Roman"/>
          <w:b/>
          <w:sz w:val="24"/>
          <w:szCs w:val="24"/>
          <w:u w:val="single"/>
        </w:rPr>
        <w:lastRenderedPageBreak/>
        <w:t>Conner v. The Martin-Brower Co., LLC</w:t>
      </w:r>
      <w:r w:rsidRPr="00E60F86">
        <w:rPr>
          <w:rStyle w:val="CharacterStyle1"/>
          <w:rFonts w:ascii="Times New Roman" w:hAnsi="Times New Roman"/>
          <w:b/>
          <w:sz w:val="24"/>
          <w:szCs w:val="24"/>
        </w:rPr>
        <w:t>, JCN VA00001149244 (Aug</w:t>
      </w:r>
      <w:r w:rsidR="00D93E45" w:rsidRPr="00E60F86">
        <w:rPr>
          <w:rStyle w:val="CharacterStyle1"/>
          <w:rFonts w:ascii="Times New Roman" w:hAnsi="Times New Roman"/>
          <w:b/>
          <w:sz w:val="24"/>
          <w:szCs w:val="24"/>
        </w:rPr>
        <w:t>.</w:t>
      </w:r>
      <w:r w:rsidRPr="00E60F86">
        <w:rPr>
          <w:rStyle w:val="CharacterStyle1"/>
          <w:rFonts w:ascii="Times New Roman" w:hAnsi="Times New Roman"/>
          <w:b/>
          <w:sz w:val="24"/>
          <w:szCs w:val="24"/>
        </w:rPr>
        <w:t xml:space="preserve"> 16, 2016)</w:t>
      </w:r>
    </w:p>
    <w:p w:rsidR="00942CFD" w:rsidRPr="00E60F86" w:rsidRDefault="00942CFD" w:rsidP="00C52B87">
      <w:pPr>
        <w:pStyle w:val="ListParagraph"/>
        <w:spacing w:after="0" w:line="240" w:lineRule="auto"/>
        <w:ind w:left="1440" w:hanging="720"/>
        <w:jc w:val="both"/>
        <w:rPr>
          <w:rStyle w:val="CharacterStyle1"/>
          <w:rFonts w:ascii="Times New Roman" w:hAnsi="Times New Roman"/>
          <w:sz w:val="24"/>
          <w:szCs w:val="24"/>
          <w:u w:val="single"/>
        </w:rPr>
      </w:pPr>
    </w:p>
    <w:p w:rsidR="00513EBE" w:rsidRPr="00E60F86" w:rsidRDefault="00942CFD" w:rsidP="00513EBE">
      <w:pPr>
        <w:pStyle w:val="ListParagraph"/>
        <w:spacing w:after="0" w:line="240" w:lineRule="auto"/>
        <w:ind w:left="1440"/>
        <w:jc w:val="both"/>
        <w:rPr>
          <w:rStyle w:val="CharacterStyle1"/>
          <w:rFonts w:ascii="Times New Roman" w:hAnsi="Times New Roman"/>
          <w:sz w:val="24"/>
          <w:szCs w:val="24"/>
        </w:rPr>
      </w:pPr>
      <w:r w:rsidRPr="00E60F86">
        <w:rPr>
          <w:rStyle w:val="CharacterStyle1"/>
          <w:rFonts w:ascii="Times New Roman" w:hAnsi="Times New Roman"/>
          <w:sz w:val="24"/>
          <w:szCs w:val="24"/>
        </w:rPr>
        <w:t xml:space="preserve">On defendants’ request for review, Commission reversed Senior Claims Examiner’s rejection of Employer’s Application for Hearing on grounds that failure to attend IME was due to claimant’s counsel’s error in notifying client. </w:t>
      </w:r>
      <w:r w:rsidR="005E5848" w:rsidRPr="00E60F86">
        <w:rPr>
          <w:rStyle w:val="CharacterStyle1"/>
          <w:rFonts w:ascii="Times New Roman" w:hAnsi="Times New Roman"/>
          <w:sz w:val="24"/>
          <w:szCs w:val="24"/>
        </w:rPr>
        <w:t>While noting it, “appreciated” the “candor,” of claimant’s counsel, the Commission noted the client generally is bound by the actions of his attorney.</w:t>
      </w:r>
      <w:r w:rsidR="00985DB4" w:rsidRPr="00E60F86">
        <w:rPr>
          <w:rStyle w:val="CharacterStyle1"/>
          <w:rFonts w:ascii="Times New Roman" w:hAnsi="Times New Roman"/>
          <w:sz w:val="24"/>
          <w:szCs w:val="24"/>
        </w:rPr>
        <w:t xml:space="preserve"> But, the silver lining … the Commission approved a suspension for 14 days, only the period between the refusal and the clear evidence of cure, rather than an open suspension.</w:t>
      </w:r>
    </w:p>
    <w:p w:rsidR="00942CFD" w:rsidRPr="00E60F86" w:rsidRDefault="00985DB4" w:rsidP="00513EBE">
      <w:pPr>
        <w:pStyle w:val="ListParagraph"/>
        <w:spacing w:after="0" w:line="240" w:lineRule="auto"/>
        <w:ind w:left="1440"/>
        <w:jc w:val="both"/>
        <w:rPr>
          <w:rStyle w:val="CharacterStyle1"/>
          <w:rFonts w:ascii="Times New Roman" w:hAnsi="Times New Roman"/>
          <w:sz w:val="24"/>
          <w:szCs w:val="24"/>
        </w:rPr>
      </w:pPr>
      <w:r w:rsidRPr="00E60F86">
        <w:rPr>
          <w:rStyle w:val="CharacterStyle1"/>
          <w:rFonts w:ascii="Times New Roman" w:hAnsi="Times New Roman"/>
          <w:sz w:val="24"/>
          <w:szCs w:val="24"/>
        </w:rPr>
        <w:t xml:space="preserve"> </w:t>
      </w:r>
    </w:p>
    <w:p w:rsidR="00513EBE" w:rsidRPr="00E60F86" w:rsidRDefault="00513EBE" w:rsidP="00513EBE">
      <w:pPr>
        <w:pStyle w:val="ListParagraph"/>
        <w:spacing w:after="0" w:line="240" w:lineRule="auto"/>
        <w:ind w:left="1440"/>
        <w:jc w:val="both"/>
        <w:rPr>
          <w:rStyle w:val="CharacterStyle1"/>
          <w:rFonts w:ascii="Times New Roman" w:hAnsi="Times New Roman"/>
          <w:sz w:val="24"/>
          <w:szCs w:val="24"/>
        </w:rPr>
      </w:pPr>
    </w:p>
    <w:p w:rsidR="00667401" w:rsidRPr="00E60F86" w:rsidRDefault="00667401" w:rsidP="00F0065F">
      <w:pPr>
        <w:pStyle w:val="ListParagraph"/>
        <w:numPr>
          <w:ilvl w:val="0"/>
          <w:numId w:val="1"/>
        </w:numPr>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t>VRS AND WORKERS’ COMPENSATION ACT OFFSETS</w:t>
      </w:r>
    </w:p>
    <w:p w:rsidR="00667401" w:rsidRPr="00E60F86" w:rsidRDefault="00667401" w:rsidP="00667401">
      <w:pPr>
        <w:spacing w:after="0" w:line="240" w:lineRule="auto"/>
        <w:jc w:val="both"/>
        <w:rPr>
          <w:rStyle w:val="CharacterStyle1"/>
          <w:rFonts w:ascii="Times New Roman" w:hAnsi="Times New Roman"/>
          <w:sz w:val="24"/>
          <w:szCs w:val="24"/>
        </w:rPr>
      </w:pPr>
    </w:p>
    <w:p w:rsidR="00667401" w:rsidRPr="00E60F86" w:rsidRDefault="006F14DC" w:rsidP="00667401">
      <w:pPr>
        <w:spacing w:after="0" w:line="240" w:lineRule="auto"/>
        <w:ind w:firstLine="720"/>
        <w:jc w:val="both"/>
        <w:rPr>
          <w:rStyle w:val="CharacterStyle1"/>
          <w:rFonts w:ascii="Times New Roman" w:hAnsi="Times New Roman"/>
          <w:b/>
          <w:sz w:val="24"/>
          <w:szCs w:val="24"/>
        </w:rPr>
      </w:pPr>
      <w:r w:rsidRPr="00E60F86">
        <w:rPr>
          <w:rStyle w:val="CharacterStyle1"/>
          <w:rFonts w:ascii="Times New Roman" w:hAnsi="Times New Roman"/>
          <w:b/>
          <w:sz w:val="24"/>
          <w:szCs w:val="24"/>
          <w:u w:val="single"/>
        </w:rPr>
        <w:t>Cooper v. Culpeper County</w:t>
      </w:r>
      <w:r w:rsidR="00667401" w:rsidRPr="00E60F86">
        <w:rPr>
          <w:rStyle w:val="CharacterStyle1"/>
          <w:rFonts w:ascii="Times New Roman" w:hAnsi="Times New Roman"/>
          <w:b/>
          <w:sz w:val="24"/>
          <w:szCs w:val="24"/>
        </w:rPr>
        <w:t xml:space="preserve">, JCN </w:t>
      </w:r>
      <w:r w:rsidRPr="00E60F86">
        <w:rPr>
          <w:rStyle w:val="CharacterStyle1"/>
          <w:rFonts w:ascii="Times New Roman" w:hAnsi="Times New Roman"/>
          <w:b/>
          <w:sz w:val="24"/>
          <w:szCs w:val="24"/>
        </w:rPr>
        <w:t xml:space="preserve">VA00000844636 </w:t>
      </w:r>
      <w:r w:rsidR="00667401" w:rsidRPr="00E60F86">
        <w:rPr>
          <w:rStyle w:val="CharacterStyle1"/>
          <w:rFonts w:ascii="Times New Roman" w:hAnsi="Times New Roman"/>
          <w:b/>
          <w:sz w:val="24"/>
          <w:szCs w:val="24"/>
        </w:rPr>
        <w:t>(</w:t>
      </w:r>
      <w:r w:rsidRPr="00E60F86">
        <w:rPr>
          <w:rStyle w:val="CharacterStyle1"/>
          <w:rFonts w:ascii="Times New Roman" w:hAnsi="Times New Roman"/>
          <w:b/>
          <w:sz w:val="24"/>
          <w:szCs w:val="24"/>
        </w:rPr>
        <w:t>June 9</w:t>
      </w:r>
      <w:r w:rsidR="00667401" w:rsidRPr="00E60F86">
        <w:rPr>
          <w:rStyle w:val="CharacterStyle1"/>
          <w:rFonts w:ascii="Times New Roman" w:hAnsi="Times New Roman"/>
          <w:b/>
          <w:sz w:val="24"/>
          <w:szCs w:val="24"/>
        </w:rPr>
        <w:t xml:space="preserve">, 2016) </w:t>
      </w:r>
    </w:p>
    <w:p w:rsidR="00667401" w:rsidRPr="00E60F86" w:rsidRDefault="00667401" w:rsidP="00667401">
      <w:pPr>
        <w:spacing w:after="0" w:line="240" w:lineRule="auto"/>
        <w:ind w:firstLine="720"/>
        <w:jc w:val="both"/>
        <w:rPr>
          <w:rStyle w:val="CharacterStyle1"/>
          <w:rFonts w:ascii="Times New Roman" w:hAnsi="Times New Roman"/>
          <w:sz w:val="24"/>
          <w:szCs w:val="24"/>
        </w:rPr>
      </w:pPr>
    </w:p>
    <w:p w:rsidR="00667401" w:rsidRPr="00E60F86" w:rsidRDefault="00667401" w:rsidP="00513EBE">
      <w:pPr>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t xml:space="preserve">The claimant requested review of a Deputy Commissioner’s opinion declining to hold a compromise settlement was a lump sum settlement in lieu or periodic payments for disability from a cause compensable under the </w:t>
      </w:r>
      <w:r w:rsidRPr="00E60F86">
        <w:rPr>
          <w:rStyle w:val="CharacterStyle1"/>
          <w:rFonts w:ascii="Times New Roman" w:hAnsi="Times New Roman"/>
          <w:sz w:val="24"/>
          <w:szCs w:val="24"/>
        </w:rPr>
        <w:lastRenderedPageBreak/>
        <w:t>Virginia Workers’ Compensation Act for purposes of applying Va. Code §</w:t>
      </w:r>
      <w:r w:rsidR="007941E3" w:rsidRPr="00E60F86">
        <w:rPr>
          <w:rStyle w:val="CharacterStyle1"/>
          <w:rFonts w:ascii="Times New Roman" w:hAnsi="Times New Roman"/>
          <w:sz w:val="24"/>
          <w:szCs w:val="24"/>
        </w:rPr>
        <w:t xml:space="preserve"> </w:t>
      </w:r>
      <w:r w:rsidR="00964A91" w:rsidRPr="00E60F86">
        <w:rPr>
          <w:rStyle w:val="CharacterStyle1"/>
          <w:rFonts w:ascii="Times New Roman" w:hAnsi="Times New Roman"/>
          <w:sz w:val="24"/>
          <w:szCs w:val="24"/>
        </w:rPr>
        <w:t xml:space="preserve">51.1-158. The Deputy Commissioner held the Commission did not have jurisdiction to decide the questions posed. The Commission majority affirmed, relying on </w:t>
      </w:r>
      <w:r w:rsidR="00964A91" w:rsidRPr="00E60F86">
        <w:rPr>
          <w:rStyle w:val="CharacterStyle1"/>
          <w:rFonts w:ascii="Times New Roman" w:hAnsi="Times New Roman"/>
          <w:sz w:val="24"/>
          <w:szCs w:val="24"/>
          <w:u w:val="single"/>
        </w:rPr>
        <w:t>City of Danville v. Tate</w:t>
      </w:r>
      <w:r w:rsidR="00964A91" w:rsidRPr="00E60F86">
        <w:rPr>
          <w:rStyle w:val="CharacterStyle1"/>
          <w:rFonts w:ascii="Times New Roman" w:hAnsi="Times New Roman"/>
          <w:sz w:val="24"/>
          <w:szCs w:val="24"/>
        </w:rPr>
        <w:t>, 289 Va. 1, 766 S.E.2d 900 (2015), stating the question posed was not, “directly or necessarily related to the right of a claimant to workers’ compensation for a work-related injury.” Commissioner Marshall concurred but noted Va</w:t>
      </w:r>
      <w:r w:rsidR="007941E3" w:rsidRPr="00E60F86">
        <w:rPr>
          <w:rStyle w:val="CharacterStyle1"/>
          <w:rFonts w:ascii="Times New Roman" w:hAnsi="Times New Roman"/>
          <w:sz w:val="24"/>
          <w:szCs w:val="24"/>
        </w:rPr>
        <w:t>.</w:t>
      </w:r>
      <w:r w:rsidR="00964A91" w:rsidRPr="00E60F86">
        <w:rPr>
          <w:rStyle w:val="CharacterStyle1"/>
          <w:rFonts w:ascii="Times New Roman" w:hAnsi="Times New Roman"/>
          <w:sz w:val="24"/>
          <w:szCs w:val="24"/>
        </w:rPr>
        <w:t xml:space="preserve"> Code § 51.1-156(C), not cited by </w:t>
      </w:r>
      <w:r w:rsidR="00975A8D" w:rsidRPr="00E60F86">
        <w:rPr>
          <w:rStyle w:val="CharacterStyle1"/>
          <w:rFonts w:ascii="Times New Roman" w:hAnsi="Times New Roman"/>
          <w:sz w:val="24"/>
          <w:szCs w:val="24"/>
        </w:rPr>
        <w:t xml:space="preserve">anyone, provided: </w:t>
      </w:r>
      <w:r w:rsidR="00964A91" w:rsidRPr="00E60F86">
        <w:rPr>
          <w:rStyle w:val="CharacterStyle1"/>
          <w:rFonts w:ascii="Times New Roman" w:hAnsi="Times New Roman"/>
          <w:sz w:val="24"/>
          <w:szCs w:val="24"/>
        </w:rPr>
        <w:t>If no compensation is finally awarded under the Virginia Workers’ Compens</w:t>
      </w:r>
      <w:r w:rsidR="00975A8D" w:rsidRPr="00E60F86">
        <w:rPr>
          <w:rStyle w:val="CharacterStyle1"/>
          <w:rFonts w:ascii="Times New Roman" w:hAnsi="Times New Roman"/>
          <w:sz w:val="24"/>
          <w:szCs w:val="24"/>
        </w:rPr>
        <w:t xml:space="preserve">ation </w:t>
      </w:r>
      <w:r w:rsidR="00964A91" w:rsidRPr="00E60F86">
        <w:rPr>
          <w:rStyle w:val="CharacterStyle1"/>
          <w:rFonts w:ascii="Times New Roman" w:hAnsi="Times New Roman"/>
          <w:sz w:val="24"/>
          <w:szCs w:val="24"/>
        </w:rPr>
        <w:t>Act, due to legal proceedings or otherwise r</w:t>
      </w:r>
      <w:r w:rsidR="00975A8D" w:rsidRPr="00E60F86">
        <w:rPr>
          <w:rStyle w:val="CharacterStyle1"/>
          <w:rFonts w:ascii="Times New Roman" w:hAnsi="Times New Roman"/>
          <w:sz w:val="24"/>
          <w:szCs w:val="24"/>
        </w:rPr>
        <w:t xml:space="preserve">esulting in settlement from the persons causing the </w:t>
      </w:r>
      <w:r w:rsidR="00964A91" w:rsidRPr="00E60F86">
        <w:rPr>
          <w:rStyle w:val="CharacterStyle1"/>
          <w:rFonts w:ascii="Times New Roman" w:hAnsi="Times New Roman"/>
          <w:sz w:val="24"/>
          <w:szCs w:val="24"/>
        </w:rPr>
        <w:t>disability, the Virginia W</w:t>
      </w:r>
      <w:r w:rsidR="00975A8D" w:rsidRPr="00E60F86">
        <w:rPr>
          <w:rStyle w:val="CharacterStyle1"/>
          <w:rFonts w:ascii="Times New Roman" w:hAnsi="Times New Roman"/>
          <w:sz w:val="24"/>
          <w:szCs w:val="24"/>
        </w:rPr>
        <w:t xml:space="preserve">orkers’ Compensation Commission </w:t>
      </w:r>
      <w:r w:rsidR="00964A91" w:rsidRPr="00E60F86">
        <w:rPr>
          <w:rStyle w:val="CharacterStyle1"/>
          <w:rFonts w:ascii="Times New Roman" w:hAnsi="Times New Roman"/>
          <w:sz w:val="24"/>
          <w:szCs w:val="24"/>
        </w:rPr>
        <w:t>shall determine whether the member’s disabil</w:t>
      </w:r>
      <w:r w:rsidR="00975A8D" w:rsidRPr="00E60F86">
        <w:rPr>
          <w:rStyle w:val="CharacterStyle1"/>
          <w:rFonts w:ascii="Times New Roman" w:hAnsi="Times New Roman"/>
          <w:sz w:val="24"/>
          <w:szCs w:val="24"/>
        </w:rPr>
        <w:t xml:space="preserve">ity is from a cause compensable </w:t>
      </w:r>
      <w:r w:rsidR="00964A91" w:rsidRPr="00E60F86">
        <w:rPr>
          <w:rStyle w:val="CharacterStyle1"/>
          <w:rFonts w:ascii="Times New Roman" w:hAnsi="Times New Roman"/>
          <w:sz w:val="24"/>
          <w:szCs w:val="24"/>
        </w:rPr>
        <w:t>under the Virginia Workers’ Com</w:t>
      </w:r>
      <w:r w:rsidR="00975A8D" w:rsidRPr="00E60F86">
        <w:rPr>
          <w:rStyle w:val="CharacterStyle1"/>
          <w:rFonts w:ascii="Times New Roman" w:hAnsi="Times New Roman"/>
          <w:sz w:val="24"/>
          <w:szCs w:val="24"/>
        </w:rPr>
        <w:t xml:space="preserve">pensation Act. He noted if the General Assembly had intended for the VWC to determine whether settlements were “in lieu of periodic payments,” under VRS, it would have so stated. </w:t>
      </w:r>
    </w:p>
    <w:p w:rsidR="00975A8D" w:rsidRPr="00E60F86" w:rsidRDefault="00975A8D" w:rsidP="00975A8D">
      <w:pPr>
        <w:spacing w:after="0" w:line="240" w:lineRule="auto"/>
        <w:jc w:val="both"/>
        <w:rPr>
          <w:rStyle w:val="CharacterStyle1"/>
          <w:rFonts w:ascii="Times New Roman" w:hAnsi="Times New Roman"/>
          <w:sz w:val="24"/>
          <w:szCs w:val="24"/>
        </w:rPr>
      </w:pPr>
    </w:p>
    <w:p w:rsidR="00AC01C3" w:rsidRPr="00E60F86" w:rsidRDefault="00AC01C3" w:rsidP="00975A8D">
      <w:pPr>
        <w:spacing w:after="0" w:line="240" w:lineRule="auto"/>
        <w:jc w:val="both"/>
        <w:rPr>
          <w:rStyle w:val="CharacterStyle1"/>
          <w:rFonts w:ascii="Times New Roman" w:hAnsi="Times New Roman"/>
          <w:sz w:val="24"/>
          <w:szCs w:val="24"/>
        </w:rPr>
      </w:pPr>
    </w:p>
    <w:p w:rsidR="00975A8D" w:rsidRPr="00E60F86" w:rsidRDefault="00975A8D" w:rsidP="00975A8D">
      <w:pPr>
        <w:spacing w:after="0" w:line="240" w:lineRule="auto"/>
        <w:jc w:val="both"/>
        <w:rPr>
          <w:rStyle w:val="CharacterStyle1"/>
          <w:rFonts w:ascii="Times New Roman" w:hAnsi="Times New Roman"/>
          <w:sz w:val="24"/>
          <w:szCs w:val="24"/>
        </w:rPr>
      </w:pPr>
      <w:r w:rsidRPr="00E60F86">
        <w:rPr>
          <w:rStyle w:val="CharacterStyle1"/>
          <w:rFonts w:ascii="Times New Roman" w:hAnsi="Times New Roman"/>
          <w:sz w:val="24"/>
          <w:szCs w:val="24"/>
        </w:rPr>
        <w:t>X</w:t>
      </w:r>
      <w:r w:rsidR="00015570" w:rsidRPr="00E60F86">
        <w:rPr>
          <w:rStyle w:val="CharacterStyle1"/>
          <w:rFonts w:ascii="Times New Roman" w:hAnsi="Times New Roman"/>
          <w:sz w:val="24"/>
          <w:szCs w:val="24"/>
        </w:rPr>
        <w:t>X</w:t>
      </w:r>
      <w:r w:rsidRPr="00E60F86">
        <w:rPr>
          <w:rStyle w:val="CharacterStyle1"/>
          <w:rFonts w:ascii="Times New Roman" w:hAnsi="Times New Roman"/>
          <w:sz w:val="24"/>
          <w:szCs w:val="24"/>
        </w:rPr>
        <w:t>I</w:t>
      </w:r>
      <w:r w:rsidR="00513EBE" w:rsidRPr="00E60F86">
        <w:rPr>
          <w:rStyle w:val="CharacterStyle1"/>
          <w:rFonts w:ascii="Times New Roman" w:hAnsi="Times New Roman"/>
          <w:sz w:val="24"/>
          <w:szCs w:val="24"/>
        </w:rPr>
        <w:t>I</w:t>
      </w:r>
      <w:r w:rsidRPr="00E60F86">
        <w:rPr>
          <w:rStyle w:val="CharacterStyle1"/>
          <w:rFonts w:ascii="Times New Roman" w:hAnsi="Times New Roman"/>
          <w:sz w:val="24"/>
          <w:szCs w:val="24"/>
        </w:rPr>
        <w:t>.</w:t>
      </w:r>
      <w:r w:rsidRPr="00E60F86">
        <w:rPr>
          <w:rStyle w:val="CharacterStyle1"/>
          <w:rFonts w:ascii="Times New Roman" w:hAnsi="Times New Roman"/>
          <w:sz w:val="24"/>
          <w:szCs w:val="24"/>
        </w:rPr>
        <w:tab/>
        <w:t>UNEXPLAINED ACCIDENT</w:t>
      </w:r>
    </w:p>
    <w:p w:rsidR="00975A8D" w:rsidRPr="00E60F86" w:rsidRDefault="00975A8D" w:rsidP="00975A8D">
      <w:pPr>
        <w:spacing w:after="0" w:line="240" w:lineRule="auto"/>
        <w:jc w:val="both"/>
        <w:rPr>
          <w:rStyle w:val="CharacterStyle1"/>
          <w:rFonts w:ascii="Times New Roman" w:hAnsi="Times New Roman"/>
          <w:sz w:val="24"/>
          <w:szCs w:val="24"/>
        </w:rPr>
      </w:pPr>
    </w:p>
    <w:p w:rsidR="00975A8D" w:rsidRPr="00E60F86" w:rsidRDefault="00975A8D" w:rsidP="00975A8D">
      <w:pPr>
        <w:spacing w:after="0" w:line="240" w:lineRule="auto"/>
        <w:jc w:val="both"/>
        <w:rPr>
          <w:rStyle w:val="CharacterStyle1"/>
          <w:rFonts w:ascii="Times New Roman" w:hAnsi="Times New Roman"/>
          <w:b/>
          <w:sz w:val="24"/>
          <w:szCs w:val="24"/>
        </w:rPr>
      </w:pPr>
      <w:r w:rsidRPr="00E60F86">
        <w:rPr>
          <w:rStyle w:val="CharacterStyle1"/>
          <w:rFonts w:ascii="Times New Roman" w:hAnsi="Times New Roman"/>
          <w:sz w:val="24"/>
          <w:szCs w:val="24"/>
        </w:rPr>
        <w:tab/>
      </w:r>
      <w:r w:rsidR="0059181D" w:rsidRPr="00E60F86">
        <w:rPr>
          <w:rStyle w:val="CharacterStyle1"/>
          <w:rFonts w:ascii="Times New Roman" w:hAnsi="Times New Roman"/>
          <w:b/>
          <w:sz w:val="24"/>
          <w:szCs w:val="24"/>
          <w:u w:val="single"/>
        </w:rPr>
        <w:t>Branch v. Morton G. Thalhimer</w:t>
      </w:r>
      <w:r w:rsidR="007941E3" w:rsidRPr="00E60F86">
        <w:rPr>
          <w:rStyle w:val="CharacterStyle1"/>
          <w:rFonts w:ascii="Times New Roman" w:hAnsi="Times New Roman"/>
          <w:b/>
          <w:sz w:val="24"/>
          <w:szCs w:val="24"/>
          <w:u w:val="single"/>
        </w:rPr>
        <w:t>, Inc.</w:t>
      </w:r>
      <w:r w:rsidR="0059181D" w:rsidRPr="00E60F86">
        <w:rPr>
          <w:rStyle w:val="CharacterStyle1"/>
          <w:rFonts w:ascii="Times New Roman" w:hAnsi="Times New Roman"/>
          <w:b/>
          <w:sz w:val="24"/>
          <w:szCs w:val="24"/>
        </w:rPr>
        <w:t>, JCN VA00000928110 (Aug</w:t>
      </w:r>
      <w:r w:rsidR="00D93E45" w:rsidRPr="00E60F86">
        <w:rPr>
          <w:rStyle w:val="CharacterStyle1"/>
          <w:rFonts w:ascii="Times New Roman" w:hAnsi="Times New Roman"/>
          <w:b/>
          <w:sz w:val="24"/>
          <w:szCs w:val="24"/>
        </w:rPr>
        <w:t>.</w:t>
      </w:r>
      <w:r w:rsidR="0059181D" w:rsidRPr="00E60F86">
        <w:rPr>
          <w:rStyle w:val="CharacterStyle1"/>
          <w:rFonts w:ascii="Times New Roman" w:hAnsi="Times New Roman"/>
          <w:b/>
          <w:sz w:val="24"/>
          <w:szCs w:val="24"/>
        </w:rPr>
        <w:t xml:space="preserve"> 16, 2016)</w:t>
      </w:r>
    </w:p>
    <w:p w:rsidR="0059181D" w:rsidRPr="00E60F86" w:rsidRDefault="0059181D" w:rsidP="00975A8D">
      <w:pPr>
        <w:spacing w:after="0" w:line="240" w:lineRule="auto"/>
        <w:jc w:val="both"/>
        <w:rPr>
          <w:rStyle w:val="CharacterStyle1"/>
          <w:rFonts w:ascii="Times New Roman" w:hAnsi="Times New Roman"/>
          <w:sz w:val="24"/>
          <w:szCs w:val="24"/>
        </w:rPr>
      </w:pPr>
    </w:p>
    <w:p w:rsidR="0059181D" w:rsidRPr="00E60F86" w:rsidRDefault="0059181D" w:rsidP="0059181D">
      <w:pPr>
        <w:spacing w:after="0" w:line="240" w:lineRule="auto"/>
        <w:ind w:left="720"/>
        <w:jc w:val="both"/>
        <w:rPr>
          <w:rFonts w:ascii="Times New Roman" w:hAnsi="Times New Roman"/>
          <w:sz w:val="24"/>
          <w:szCs w:val="24"/>
          <w:shd w:val="clear" w:color="auto" w:fill="FFFFFF"/>
        </w:rPr>
      </w:pPr>
      <w:r w:rsidRPr="00E60F86">
        <w:rPr>
          <w:rStyle w:val="CharacterStyle1"/>
          <w:rFonts w:ascii="Times New Roman" w:hAnsi="Times New Roman"/>
          <w:sz w:val="24"/>
          <w:szCs w:val="24"/>
        </w:rPr>
        <w:t>Claimant requested review of Deputy</w:t>
      </w:r>
      <w:r w:rsidR="007941E3" w:rsidRPr="00E60F86">
        <w:rPr>
          <w:rStyle w:val="CharacterStyle1"/>
          <w:rFonts w:ascii="Times New Roman" w:hAnsi="Times New Roman"/>
          <w:sz w:val="24"/>
          <w:szCs w:val="24"/>
        </w:rPr>
        <w:t xml:space="preserve"> Commissioner</w:t>
      </w:r>
      <w:r w:rsidRPr="00E60F86">
        <w:rPr>
          <w:rStyle w:val="CharacterStyle1"/>
          <w:rFonts w:ascii="Times New Roman" w:hAnsi="Times New Roman"/>
          <w:sz w:val="24"/>
          <w:szCs w:val="24"/>
        </w:rPr>
        <w:t xml:space="preserve">’s opinion holding claimant did not prove a compensable injury by accident. A unanimous Commission reversed the Deputy. The Commission held the claimant’s accident falling off a ladder was not unexplained from medical records and the claimant’s testimony. Writing for the Commission, Commissioner Williams explained, “We fully agree that a fall from a ladder does not necessarily result from a risk of the employment. However, and most crucially in this particular case, the claimant testified that the ladder started to buckle and this movement began the series of the claimant stepping down a rung, the ladder moving forward, the claimant moving backward, and the claimant eventually falling. The buckling of the ladder – similar to any malfunctioning piece of equipment – created a workplace hazard which caused the fall.” </w:t>
      </w:r>
      <w:r w:rsidRPr="00E60F86">
        <w:rPr>
          <w:rStyle w:val="CharacterStyle1"/>
          <w:rFonts w:ascii="Times New Roman" w:hAnsi="Times New Roman"/>
          <w:sz w:val="24"/>
          <w:szCs w:val="24"/>
          <w:u w:val="single"/>
        </w:rPr>
        <w:t>Compare</w:t>
      </w:r>
      <w:r w:rsidRPr="00E60F86">
        <w:rPr>
          <w:rStyle w:val="CharacterStyle1"/>
          <w:rFonts w:ascii="Times New Roman" w:hAnsi="Times New Roman"/>
          <w:sz w:val="24"/>
          <w:szCs w:val="24"/>
        </w:rPr>
        <w:t xml:space="preserve"> </w:t>
      </w:r>
      <w:r w:rsidRPr="00E60F86">
        <w:rPr>
          <w:rFonts w:ascii="Times New Roman" w:hAnsi="Times New Roman"/>
          <w:sz w:val="24"/>
          <w:szCs w:val="24"/>
          <w:u w:val="single"/>
        </w:rPr>
        <w:t>Nimmo v. Anderson Interior Contracting</w:t>
      </w:r>
      <w:r w:rsidRPr="00E60F86">
        <w:rPr>
          <w:rFonts w:ascii="Times New Roman" w:hAnsi="Times New Roman"/>
          <w:sz w:val="24"/>
          <w:szCs w:val="24"/>
        </w:rPr>
        <w:t>, JCN VA00001071207 (July 6, 2016)</w:t>
      </w:r>
      <w:r w:rsidR="00C81499" w:rsidRPr="00E60F86">
        <w:rPr>
          <w:rFonts w:ascii="Times New Roman" w:hAnsi="Times New Roman"/>
          <w:sz w:val="24"/>
          <w:szCs w:val="24"/>
        </w:rPr>
        <w:t xml:space="preserve"> </w:t>
      </w:r>
      <w:r w:rsidRPr="00E60F86">
        <w:rPr>
          <w:rFonts w:ascii="Times New Roman" w:hAnsi="Times New Roman"/>
          <w:sz w:val="24"/>
          <w:szCs w:val="24"/>
        </w:rPr>
        <w:t>(</w:t>
      </w:r>
      <w:r w:rsidR="00120441" w:rsidRPr="00E60F86">
        <w:rPr>
          <w:rFonts w:ascii="Times New Roman" w:hAnsi="Times New Roman"/>
          <w:sz w:val="24"/>
          <w:szCs w:val="24"/>
        </w:rPr>
        <w:t>Newman, dissenting, “</w:t>
      </w:r>
      <w:r w:rsidR="00120441" w:rsidRPr="00E60F86">
        <w:rPr>
          <w:rFonts w:ascii="Times New Roman" w:hAnsi="Times New Roman"/>
          <w:sz w:val="24"/>
          <w:szCs w:val="24"/>
          <w:shd w:val="clear" w:color="auto" w:fill="FFFFFF"/>
        </w:rPr>
        <w:t>Viewing the claimant's testimony through the lens of this iconic principle</w:t>
      </w:r>
      <w:r w:rsidR="007941E3" w:rsidRPr="00E60F86">
        <w:rPr>
          <w:rFonts w:ascii="Times New Roman" w:hAnsi="Times New Roman"/>
          <w:sz w:val="24"/>
          <w:szCs w:val="24"/>
          <w:shd w:val="clear" w:color="auto" w:fill="FFFFFF"/>
        </w:rPr>
        <w:t xml:space="preserve"> [Newton’s first law of motion]</w:t>
      </w:r>
      <w:r w:rsidR="00120441" w:rsidRPr="00E60F86">
        <w:rPr>
          <w:rFonts w:ascii="Times New Roman" w:hAnsi="Times New Roman"/>
          <w:sz w:val="24"/>
          <w:szCs w:val="24"/>
          <w:shd w:val="clear" w:color="auto" w:fill="FFFFFF"/>
        </w:rPr>
        <w:t xml:space="preserve"> requires that we address a basic question: How does a non-defective A-frame ladder, resting securely on four legs on a level, clean, dry surface, spontaneously begin to skid, wobble, move sideways, and ultimately kick out from un</w:t>
      </w:r>
      <w:r w:rsidR="00120441" w:rsidRPr="00E60F86">
        <w:rPr>
          <w:rFonts w:ascii="Times New Roman" w:hAnsi="Times New Roman"/>
          <w:sz w:val="24"/>
          <w:szCs w:val="24"/>
          <w:shd w:val="clear" w:color="auto" w:fill="FFFFFF"/>
        </w:rPr>
        <w:lastRenderedPageBreak/>
        <w:t>der this claimant so as to cause his fall? I would not conclude that the ladder became inexplicably animated in violation of a fundamental law of nature.”)</w:t>
      </w:r>
    </w:p>
    <w:p w:rsidR="00E94A1B" w:rsidRPr="00E60F86" w:rsidRDefault="00E94A1B" w:rsidP="0059181D">
      <w:pPr>
        <w:spacing w:after="0" w:line="240" w:lineRule="auto"/>
        <w:ind w:left="720"/>
        <w:jc w:val="both"/>
        <w:rPr>
          <w:rStyle w:val="CharacterStyle1"/>
          <w:rFonts w:ascii="Times New Roman" w:hAnsi="Times New Roman"/>
          <w:sz w:val="24"/>
          <w:szCs w:val="24"/>
        </w:rPr>
      </w:pPr>
    </w:p>
    <w:p w:rsidR="00551565" w:rsidRPr="00E60F86" w:rsidRDefault="00551565" w:rsidP="0059181D">
      <w:pPr>
        <w:spacing w:after="0" w:line="240" w:lineRule="auto"/>
        <w:ind w:left="720"/>
        <w:jc w:val="both"/>
        <w:rPr>
          <w:rStyle w:val="CharacterStyle1"/>
          <w:rFonts w:ascii="Times New Roman" w:hAnsi="Times New Roman"/>
          <w:sz w:val="24"/>
          <w:szCs w:val="24"/>
        </w:rPr>
      </w:pPr>
    </w:p>
    <w:p w:rsidR="00667401" w:rsidRPr="00E60F86" w:rsidRDefault="00015570" w:rsidP="00015570">
      <w:pPr>
        <w:spacing w:after="0" w:line="240" w:lineRule="auto"/>
        <w:jc w:val="both"/>
        <w:rPr>
          <w:rStyle w:val="CharacterStyle1"/>
          <w:rFonts w:ascii="Times New Roman" w:hAnsi="Times New Roman"/>
          <w:sz w:val="24"/>
          <w:szCs w:val="24"/>
        </w:rPr>
      </w:pPr>
      <w:r w:rsidRPr="00E60F86">
        <w:rPr>
          <w:rStyle w:val="CharacterStyle1"/>
          <w:rFonts w:ascii="Times New Roman" w:hAnsi="Times New Roman"/>
          <w:sz w:val="24"/>
          <w:szCs w:val="24"/>
        </w:rPr>
        <w:t>XX</w:t>
      </w:r>
      <w:r w:rsidR="00C9476D" w:rsidRPr="00E60F86">
        <w:rPr>
          <w:rStyle w:val="CharacterStyle1"/>
          <w:rFonts w:ascii="Times New Roman" w:hAnsi="Times New Roman"/>
          <w:sz w:val="24"/>
          <w:szCs w:val="24"/>
        </w:rPr>
        <w:t>I</w:t>
      </w:r>
      <w:r w:rsidRPr="00E60F86">
        <w:rPr>
          <w:rStyle w:val="CharacterStyle1"/>
          <w:rFonts w:ascii="Times New Roman" w:hAnsi="Times New Roman"/>
          <w:sz w:val="24"/>
          <w:szCs w:val="24"/>
        </w:rPr>
        <w:t>I</w:t>
      </w:r>
      <w:r w:rsidR="00513EBE" w:rsidRPr="00E60F86">
        <w:rPr>
          <w:rStyle w:val="CharacterStyle1"/>
          <w:rFonts w:ascii="Times New Roman" w:hAnsi="Times New Roman"/>
          <w:sz w:val="24"/>
          <w:szCs w:val="24"/>
        </w:rPr>
        <w:t>I</w:t>
      </w:r>
      <w:r w:rsidRPr="00E60F86">
        <w:rPr>
          <w:rStyle w:val="CharacterStyle1"/>
          <w:rFonts w:ascii="Times New Roman" w:hAnsi="Times New Roman"/>
          <w:sz w:val="24"/>
          <w:szCs w:val="24"/>
        </w:rPr>
        <w:t>.   ARISING OUT OF – HITTING HAND ON DESK TO CATCH FALLING PAPERS</w:t>
      </w:r>
    </w:p>
    <w:p w:rsidR="00015570" w:rsidRPr="00E60F86" w:rsidRDefault="00015570" w:rsidP="00015570">
      <w:pPr>
        <w:spacing w:after="0" w:line="240" w:lineRule="auto"/>
        <w:jc w:val="both"/>
        <w:rPr>
          <w:rStyle w:val="CharacterStyle1"/>
          <w:rFonts w:ascii="Times New Roman" w:hAnsi="Times New Roman"/>
          <w:sz w:val="24"/>
          <w:szCs w:val="24"/>
        </w:rPr>
      </w:pPr>
    </w:p>
    <w:p w:rsidR="00015570" w:rsidRPr="00E60F86" w:rsidRDefault="00015570" w:rsidP="00015570">
      <w:pPr>
        <w:spacing w:after="0" w:line="240" w:lineRule="auto"/>
        <w:jc w:val="both"/>
        <w:rPr>
          <w:rStyle w:val="CharacterStyle1"/>
          <w:rFonts w:ascii="Times New Roman" w:hAnsi="Times New Roman"/>
          <w:b/>
          <w:sz w:val="24"/>
          <w:szCs w:val="24"/>
        </w:rPr>
      </w:pPr>
      <w:r w:rsidRPr="00E60F86">
        <w:rPr>
          <w:rStyle w:val="CharacterStyle1"/>
          <w:rFonts w:ascii="Times New Roman" w:hAnsi="Times New Roman"/>
          <w:sz w:val="24"/>
          <w:szCs w:val="24"/>
        </w:rPr>
        <w:tab/>
      </w:r>
      <w:r w:rsidRPr="00E60F86">
        <w:rPr>
          <w:rStyle w:val="CharacterStyle1"/>
          <w:rFonts w:ascii="Times New Roman" w:hAnsi="Times New Roman"/>
          <w:b/>
          <w:sz w:val="24"/>
          <w:szCs w:val="24"/>
          <w:u w:val="single"/>
        </w:rPr>
        <w:t>Brothers v. City of Norfolk</w:t>
      </w:r>
      <w:r w:rsidRPr="00E60F86">
        <w:rPr>
          <w:rStyle w:val="CharacterStyle1"/>
          <w:rFonts w:ascii="Times New Roman" w:hAnsi="Times New Roman"/>
          <w:b/>
          <w:sz w:val="24"/>
          <w:szCs w:val="24"/>
        </w:rPr>
        <w:t>, JCN VA00000</w:t>
      </w:r>
      <w:r w:rsidR="00C9476D" w:rsidRPr="00E60F86">
        <w:rPr>
          <w:rStyle w:val="CharacterStyle1"/>
          <w:rFonts w:ascii="Times New Roman" w:hAnsi="Times New Roman"/>
          <w:b/>
          <w:sz w:val="24"/>
          <w:szCs w:val="24"/>
        </w:rPr>
        <w:t>1070435 (June 10, 2016)</w:t>
      </w:r>
    </w:p>
    <w:p w:rsidR="00C9476D" w:rsidRPr="00E60F86" w:rsidRDefault="00C9476D" w:rsidP="00015570">
      <w:pPr>
        <w:spacing w:after="0" w:line="240" w:lineRule="auto"/>
        <w:jc w:val="both"/>
        <w:rPr>
          <w:rStyle w:val="CharacterStyle1"/>
          <w:rFonts w:ascii="Times New Roman" w:hAnsi="Times New Roman"/>
          <w:sz w:val="24"/>
          <w:szCs w:val="24"/>
        </w:rPr>
      </w:pPr>
    </w:p>
    <w:p w:rsidR="00C9476D" w:rsidRPr="00E60F86" w:rsidRDefault="00C9476D" w:rsidP="00C9476D">
      <w:pPr>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t xml:space="preserve">Claimant injured right thumb when she struck desk while reaching to catch falling papers. Employer alleged accident did not arise out of employment. Unanimous Commission acknowledged defendants’ argument that there was nothing unusual about the desk or its surroundings, but found claimant’s attempt to catch falling documents was an actual risk of the employment. </w:t>
      </w:r>
    </w:p>
    <w:p w:rsidR="00DA3858" w:rsidRPr="00E60F86" w:rsidRDefault="00DA3858" w:rsidP="00C9476D">
      <w:pPr>
        <w:spacing w:after="0" w:line="240" w:lineRule="auto"/>
        <w:ind w:left="720"/>
        <w:jc w:val="both"/>
        <w:rPr>
          <w:rStyle w:val="CharacterStyle1"/>
          <w:rFonts w:ascii="Times New Roman" w:hAnsi="Times New Roman"/>
          <w:sz w:val="24"/>
          <w:szCs w:val="24"/>
        </w:rPr>
      </w:pPr>
    </w:p>
    <w:p w:rsidR="00C9476D" w:rsidRPr="00E60F86" w:rsidRDefault="00C9476D" w:rsidP="00C9476D">
      <w:pPr>
        <w:spacing w:after="0" w:line="240" w:lineRule="auto"/>
        <w:jc w:val="both"/>
        <w:rPr>
          <w:rStyle w:val="CharacterStyle1"/>
          <w:rFonts w:ascii="Times New Roman" w:hAnsi="Times New Roman"/>
          <w:sz w:val="24"/>
          <w:szCs w:val="24"/>
        </w:rPr>
      </w:pPr>
    </w:p>
    <w:p w:rsidR="00C9476D" w:rsidRPr="00E60F86" w:rsidRDefault="00C9476D" w:rsidP="00C9476D">
      <w:pPr>
        <w:spacing w:after="0" w:line="240" w:lineRule="auto"/>
        <w:jc w:val="both"/>
        <w:rPr>
          <w:rStyle w:val="CharacterStyle1"/>
          <w:rFonts w:ascii="Times New Roman" w:hAnsi="Times New Roman"/>
          <w:sz w:val="24"/>
          <w:szCs w:val="24"/>
        </w:rPr>
      </w:pPr>
      <w:r w:rsidRPr="00E60F86">
        <w:rPr>
          <w:rStyle w:val="CharacterStyle1"/>
          <w:rFonts w:ascii="Times New Roman" w:hAnsi="Times New Roman"/>
          <w:sz w:val="24"/>
          <w:szCs w:val="24"/>
        </w:rPr>
        <w:t>XXI</w:t>
      </w:r>
      <w:r w:rsidR="00513EBE" w:rsidRPr="00E60F86">
        <w:rPr>
          <w:rStyle w:val="CharacterStyle1"/>
          <w:rFonts w:ascii="Times New Roman" w:hAnsi="Times New Roman"/>
          <w:sz w:val="24"/>
          <w:szCs w:val="24"/>
        </w:rPr>
        <w:t>V</w:t>
      </w:r>
      <w:r w:rsidRPr="00E60F86">
        <w:rPr>
          <w:rStyle w:val="CharacterStyle1"/>
          <w:rFonts w:ascii="Times New Roman" w:hAnsi="Times New Roman"/>
          <w:sz w:val="24"/>
          <w:szCs w:val="24"/>
        </w:rPr>
        <w:t xml:space="preserve">. </w:t>
      </w:r>
      <w:r w:rsidRPr="00E60F86">
        <w:rPr>
          <w:rStyle w:val="CharacterStyle1"/>
          <w:rFonts w:ascii="Times New Roman" w:hAnsi="Times New Roman"/>
          <w:sz w:val="24"/>
          <w:szCs w:val="24"/>
        </w:rPr>
        <w:tab/>
        <w:t>COMPROMISE SETTLEMENT – MINOR BENEFICIARIES</w:t>
      </w:r>
    </w:p>
    <w:p w:rsidR="00C9476D" w:rsidRPr="00E60F86" w:rsidRDefault="00C9476D" w:rsidP="00C9476D">
      <w:pPr>
        <w:spacing w:after="0" w:line="240" w:lineRule="auto"/>
        <w:jc w:val="both"/>
        <w:rPr>
          <w:rStyle w:val="CharacterStyle1"/>
          <w:rFonts w:ascii="Times New Roman" w:hAnsi="Times New Roman"/>
          <w:sz w:val="24"/>
          <w:szCs w:val="24"/>
        </w:rPr>
      </w:pPr>
    </w:p>
    <w:p w:rsidR="00C9476D" w:rsidRPr="00E60F86" w:rsidRDefault="00C9476D" w:rsidP="00C9476D">
      <w:pPr>
        <w:spacing w:after="0" w:line="240" w:lineRule="auto"/>
        <w:ind w:left="720"/>
        <w:jc w:val="both"/>
        <w:rPr>
          <w:rStyle w:val="CharacterStyle1"/>
          <w:rFonts w:ascii="Times New Roman" w:hAnsi="Times New Roman"/>
          <w:b/>
          <w:sz w:val="24"/>
          <w:szCs w:val="24"/>
        </w:rPr>
      </w:pPr>
      <w:r w:rsidRPr="00E60F86">
        <w:rPr>
          <w:rStyle w:val="CharacterStyle1"/>
          <w:rFonts w:ascii="Times New Roman" w:hAnsi="Times New Roman"/>
          <w:b/>
          <w:sz w:val="24"/>
          <w:szCs w:val="24"/>
          <w:u w:val="single"/>
        </w:rPr>
        <w:t>Estate of Curbean v. Foodservice Technologies, Inc. (Tech 24)</w:t>
      </w:r>
      <w:r w:rsidRPr="00E60F86">
        <w:rPr>
          <w:rStyle w:val="CharacterStyle1"/>
          <w:rFonts w:ascii="Times New Roman" w:hAnsi="Times New Roman"/>
          <w:b/>
          <w:sz w:val="24"/>
          <w:szCs w:val="24"/>
        </w:rPr>
        <w:t>, JCN VA00000650441 (June</w:t>
      </w:r>
      <w:r w:rsidR="00767D4E" w:rsidRPr="00E60F86">
        <w:rPr>
          <w:rStyle w:val="CharacterStyle1"/>
          <w:rFonts w:ascii="Times New Roman" w:hAnsi="Times New Roman"/>
          <w:b/>
          <w:sz w:val="24"/>
          <w:szCs w:val="24"/>
        </w:rPr>
        <w:t> </w:t>
      </w:r>
      <w:r w:rsidRPr="00E60F86">
        <w:rPr>
          <w:rStyle w:val="CharacterStyle1"/>
          <w:rFonts w:ascii="Times New Roman" w:hAnsi="Times New Roman"/>
          <w:b/>
          <w:sz w:val="24"/>
          <w:szCs w:val="24"/>
        </w:rPr>
        <w:t>6, 2016)</w:t>
      </w:r>
    </w:p>
    <w:p w:rsidR="00C9476D" w:rsidRPr="00E60F86" w:rsidRDefault="00C9476D" w:rsidP="00C9476D">
      <w:pPr>
        <w:spacing w:after="0" w:line="240" w:lineRule="auto"/>
        <w:ind w:left="720"/>
        <w:jc w:val="both"/>
        <w:rPr>
          <w:rStyle w:val="CharacterStyle1"/>
          <w:rFonts w:ascii="Times New Roman" w:hAnsi="Times New Roman"/>
          <w:sz w:val="24"/>
          <w:szCs w:val="24"/>
        </w:rPr>
      </w:pPr>
    </w:p>
    <w:p w:rsidR="00C9476D" w:rsidRPr="00E60F86" w:rsidRDefault="00DB48C1" w:rsidP="00C9476D">
      <w:pPr>
        <w:spacing w:after="0" w:line="240" w:lineRule="auto"/>
        <w:ind w:left="720"/>
        <w:jc w:val="both"/>
        <w:rPr>
          <w:rStyle w:val="CharacterStyle1"/>
          <w:rFonts w:ascii="Times New Roman" w:hAnsi="Times New Roman"/>
          <w:sz w:val="24"/>
          <w:szCs w:val="24"/>
        </w:rPr>
      </w:pPr>
      <w:r w:rsidRPr="00E60F86">
        <w:rPr>
          <w:rStyle w:val="CharacterStyle1"/>
          <w:rFonts w:ascii="Times New Roman" w:hAnsi="Times New Roman"/>
          <w:sz w:val="24"/>
          <w:szCs w:val="24"/>
        </w:rPr>
        <w:lastRenderedPageBreak/>
        <w:t>Unanimous Commission affirmed Deputy</w:t>
      </w:r>
      <w:r w:rsidR="00767D4E" w:rsidRPr="00E60F86">
        <w:rPr>
          <w:rStyle w:val="CharacterStyle1"/>
          <w:rFonts w:ascii="Times New Roman" w:hAnsi="Times New Roman"/>
          <w:sz w:val="24"/>
          <w:szCs w:val="24"/>
        </w:rPr>
        <w:t xml:space="preserve"> Commissioner</w:t>
      </w:r>
      <w:r w:rsidRPr="00E60F86">
        <w:rPr>
          <w:rStyle w:val="CharacterStyle1"/>
          <w:rFonts w:ascii="Times New Roman" w:hAnsi="Times New Roman"/>
          <w:sz w:val="24"/>
          <w:szCs w:val="24"/>
        </w:rPr>
        <w:t>’s rejection of proposed compromise settlement. Parties could not avoid requirement of Va. Code §</w:t>
      </w:r>
      <w:r w:rsidR="00E2552E" w:rsidRPr="00E60F86">
        <w:rPr>
          <w:rStyle w:val="CharacterStyle1"/>
          <w:rFonts w:ascii="Times New Roman" w:hAnsi="Times New Roman"/>
          <w:sz w:val="24"/>
          <w:szCs w:val="24"/>
        </w:rPr>
        <w:t xml:space="preserve"> </w:t>
      </w:r>
      <w:r w:rsidRPr="00E60F86">
        <w:rPr>
          <w:rStyle w:val="CharacterStyle1"/>
          <w:rFonts w:ascii="Times New Roman" w:hAnsi="Times New Roman"/>
          <w:sz w:val="24"/>
          <w:szCs w:val="24"/>
        </w:rPr>
        <w:t>65.2-525(C) for appointment of guardian of property for minor’s distribution in excess of $15,000 by attempting to segregate classification of benefits into, “alleged accrued benefits,” and “alleged future benefits.”</w:t>
      </w:r>
    </w:p>
    <w:p w:rsidR="00E512CE" w:rsidRPr="00E60F86" w:rsidRDefault="00513EBE" w:rsidP="00270D5A">
      <w:pPr>
        <w:spacing w:after="0" w:line="240" w:lineRule="auto"/>
        <w:jc w:val="both"/>
        <w:rPr>
          <w:rStyle w:val="CharacterStyle1"/>
          <w:rFonts w:ascii="Times New Roman" w:hAnsi="Times New Roman"/>
          <w:sz w:val="24"/>
          <w:szCs w:val="24"/>
        </w:rPr>
      </w:pPr>
      <w:r w:rsidRPr="00E60F86">
        <w:rPr>
          <w:rStyle w:val="CharacterStyle1"/>
          <w:rFonts w:ascii="Times New Roman" w:hAnsi="Times New Roman"/>
          <w:sz w:val="24"/>
          <w:szCs w:val="24"/>
        </w:rPr>
        <w:t>XX</w:t>
      </w:r>
      <w:r w:rsidR="006A2FF2" w:rsidRPr="00E60F86">
        <w:rPr>
          <w:rStyle w:val="CharacterStyle1"/>
          <w:rFonts w:ascii="Times New Roman" w:hAnsi="Times New Roman"/>
          <w:sz w:val="24"/>
          <w:szCs w:val="24"/>
        </w:rPr>
        <w:t>V.</w:t>
      </w:r>
      <w:r w:rsidR="006A2FF2" w:rsidRPr="00E60F86">
        <w:rPr>
          <w:rStyle w:val="CharacterStyle1"/>
          <w:rFonts w:ascii="Times New Roman" w:hAnsi="Times New Roman"/>
          <w:sz w:val="24"/>
          <w:szCs w:val="24"/>
        </w:rPr>
        <w:tab/>
        <w:t>ENFORCEMENT OF AWARDS, “FULL JUSTICE” AND EQUITABLE JURISDICTION</w:t>
      </w:r>
    </w:p>
    <w:p w:rsidR="006A2FF2" w:rsidRPr="00E60F86" w:rsidRDefault="006A2FF2" w:rsidP="00270D5A">
      <w:pPr>
        <w:spacing w:after="0" w:line="240" w:lineRule="auto"/>
        <w:jc w:val="both"/>
        <w:rPr>
          <w:rStyle w:val="CharacterStyle1"/>
          <w:rFonts w:ascii="Times New Roman" w:hAnsi="Times New Roman"/>
          <w:sz w:val="24"/>
          <w:szCs w:val="24"/>
        </w:rPr>
      </w:pPr>
    </w:p>
    <w:p w:rsidR="006A2FF2" w:rsidRPr="00E60F86" w:rsidRDefault="006A2FF2" w:rsidP="006A2FF2">
      <w:pPr>
        <w:spacing w:after="0" w:line="240" w:lineRule="auto"/>
        <w:ind w:left="720"/>
        <w:jc w:val="both"/>
        <w:rPr>
          <w:rStyle w:val="CharacterStyle1"/>
          <w:rFonts w:ascii="Times New Roman" w:hAnsi="Times New Roman"/>
          <w:b/>
          <w:sz w:val="24"/>
          <w:szCs w:val="24"/>
        </w:rPr>
      </w:pPr>
      <w:r w:rsidRPr="00E60F86">
        <w:rPr>
          <w:rStyle w:val="CharacterStyle1"/>
          <w:rFonts w:ascii="Times New Roman" w:hAnsi="Times New Roman"/>
          <w:b/>
          <w:sz w:val="24"/>
          <w:szCs w:val="24"/>
          <w:u w:val="single"/>
        </w:rPr>
        <w:t>See</w:t>
      </w:r>
      <w:r w:rsidRPr="00E60F86">
        <w:rPr>
          <w:rStyle w:val="CharacterStyle1"/>
          <w:rFonts w:ascii="Times New Roman" w:hAnsi="Times New Roman"/>
          <w:b/>
          <w:sz w:val="24"/>
          <w:szCs w:val="24"/>
        </w:rPr>
        <w:t xml:space="preserve"> </w:t>
      </w:r>
      <w:r w:rsidRPr="00E60F86">
        <w:rPr>
          <w:rStyle w:val="CharacterStyle1"/>
          <w:rFonts w:ascii="Times New Roman" w:hAnsi="Times New Roman"/>
          <w:b/>
          <w:sz w:val="24"/>
          <w:szCs w:val="24"/>
          <w:u w:val="single"/>
        </w:rPr>
        <w:t>Smith-Adams v. Fairfax (County of) School Board</w:t>
      </w:r>
      <w:r w:rsidRPr="00E60F86">
        <w:rPr>
          <w:rStyle w:val="CharacterStyle1"/>
          <w:rFonts w:ascii="Times New Roman" w:hAnsi="Times New Roman"/>
          <w:b/>
          <w:sz w:val="24"/>
          <w:szCs w:val="24"/>
        </w:rPr>
        <w:t>, JCN 2226602 (Sept</w:t>
      </w:r>
      <w:r w:rsidR="00D93E45" w:rsidRPr="00E60F86">
        <w:rPr>
          <w:rStyle w:val="CharacterStyle1"/>
          <w:rFonts w:ascii="Times New Roman" w:hAnsi="Times New Roman"/>
          <w:b/>
          <w:sz w:val="24"/>
          <w:szCs w:val="24"/>
        </w:rPr>
        <w:t>.</w:t>
      </w:r>
      <w:r w:rsidRPr="00E60F86">
        <w:rPr>
          <w:rStyle w:val="CharacterStyle1"/>
          <w:rFonts w:ascii="Times New Roman" w:hAnsi="Times New Roman"/>
          <w:b/>
          <w:sz w:val="24"/>
          <w:szCs w:val="24"/>
        </w:rPr>
        <w:t xml:space="preserve"> 8, 2016)</w:t>
      </w:r>
    </w:p>
    <w:p w:rsidR="006A2FF2" w:rsidRPr="00E60F86" w:rsidRDefault="006A2FF2" w:rsidP="006A2FF2">
      <w:pPr>
        <w:spacing w:after="0" w:line="240" w:lineRule="auto"/>
        <w:jc w:val="both"/>
        <w:rPr>
          <w:rFonts w:ascii="Times New Roman" w:hAnsi="Times New Roman"/>
          <w:sz w:val="24"/>
          <w:szCs w:val="24"/>
        </w:rPr>
      </w:pPr>
    </w:p>
    <w:p w:rsidR="00DA3858" w:rsidRPr="00E60F86" w:rsidRDefault="00DA3858" w:rsidP="006A2FF2">
      <w:pPr>
        <w:spacing w:after="0" w:line="240" w:lineRule="auto"/>
        <w:jc w:val="both"/>
        <w:rPr>
          <w:rFonts w:ascii="Times New Roman" w:hAnsi="Times New Roman"/>
          <w:sz w:val="24"/>
          <w:szCs w:val="24"/>
        </w:rPr>
      </w:pPr>
    </w:p>
    <w:p w:rsidR="006A2FF2" w:rsidRPr="00E60F86" w:rsidRDefault="006A2FF2" w:rsidP="006A2FF2">
      <w:pPr>
        <w:spacing w:after="0" w:line="240" w:lineRule="auto"/>
        <w:jc w:val="both"/>
        <w:rPr>
          <w:rFonts w:ascii="Times New Roman" w:hAnsi="Times New Roman"/>
          <w:sz w:val="24"/>
          <w:szCs w:val="24"/>
        </w:rPr>
      </w:pPr>
      <w:r w:rsidRPr="00E60F86">
        <w:rPr>
          <w:rFonts w:ascii="Times New Roman" w:hAnsi="Times New Roman"/>
          <w:sz w:val="24"/>
          <w:szCs w:val="24"/>
        </w:rPr>
        <w:t>XXV</w:t>
      </w:r>
      <w:r w:rsidR="00513EBE" w:rsidRPr="00E60F86">
        <w:rPr>
          <w:rFonts w:ascii="Times New Roman" w:hAnsi="Times New Roman"/>
          <w:sz w:val="24"/>
          <w:szCs w:val="24"/>
        </w:rPr>
        <w:t>I</w:t>
      </w:r>
      <w:r w:rsidRPr="00E60F86">
        <w:rPr>
          <w:rFonts w:ascii="Times New Roman" w:hAnsi="Times New Roman"/>
          <w:sz w:val="24"/>
          <w:szCs w:val="24"/>
        </w:rPr>
        <w:t>.</w:t>
      </w:r>
      <w:r w:rsidRPr="00E60F86">
        <w:rPr>
          <w:rFonts w:ascii="Times New Roman" w:hAnsi="Times New Roman"/>
          <w:sz w:val="24"/>
          <w:szCs w:val="24"/>
        </w:rPr>
        <w:tab/>
        <w:t>COST OF DEPOSITION AND PPD OPINION</w:t>
      </w:r>
    </w:p>
    <w:p w:rsidR="006A2FF2" w:rsidRPr="00E60F86" w:rsidRDefault="006A2FF2" w:rsidP="006A2FF2">
      <w:pPr>
        <w:spacing w:after="0" w:line="240" w:lineRule="auto"/>
        <w:jc w:val="both"/>
        <w:rPr>
          <w:rFonts w:ascii="Times New Roman" w:hAnsi="Times New Roman"/>
          <w:sz w:val="24"/>
          <w:szCs w:val="24"/>
        </w:rPr>
      </w:pPr>
    </w:p>
    <w:p w:rsidR="006A2FF2" w:rsidRPr="00E60F86" w:rsidRDefault="006A2FF2" w:rsidP="006A2FF2">
      <w:pPr>
        <w:spacing w:after="0" w:line="240" w:lineRule="auto"/>
        <w:jc w:val="both"/>
        <w:rPr>
          <w:rFonts w:ascii="Times New Roman" w:hAnsi="Times New Roman"/>
          <w:b/>
          <w:sz w:val="24"/>
          <w:szCs w:val="24"/>
        </w:rPr>
      </w:pPr>
      <w:r w:rsidRPr="00E60F86">
        <w:rPr>
          <w:rFonts w:ascii="Times New Roman" w:hAnsi="Times New Roman"/>
          <w:sz w:val="24"/>
          <w:szCs w:val="24"/>
        </w:rPr>
        <w:tab/>
      </w:r>
      <w:r w:rsidRPr="00E60F86">
        <w:rPr>
          <w:rFonts w:ascii="Times New Roman" w:hAnsi="Times New Roman"/>
          <w:b/>
          <w:sz w:val="24"/>
          <w:szCs w:val="24"/>
          <w:u w:val="single"/>
        </w:rPr>
        <w:t>Beasley v. Virginia Natural Gas, Inc.</w:t>
      </w:r>
      <w:r w:rsidRPr="00E60F86">
        <w:rPr>
          <w:rFonts w:ascii="Times New Roman" w:hAnsi="Times New Roman"/>
          <w:b/>
          <w:sz w:val="24"/>
          <w:szCs w:val="24"/>
        </w:rPr>
        <w:t xml:space="preserve">, JCN </w:t>
      </w:r>
      <w:r w:rsidR="00767D4E" w:rsidRPr="00E60F86">
        <w:rPr>
          <w:rFonts w:ascii="Times New Roman" w:hAnsi="Times New Roman"/>
          <w:b/>
          <w:sz w:val="24"/>
          <w:szCs w:val="24"/>
        </w:rPr>
        <w:t>V</w:t>
      </w:r>
      <w:r w:rsidRPr="00E60F86">
        <w:rPr>
          <w:rFonts w:ascii="Times New Roman" w:hAnsi="Times New Roman"/>
          <w:b/>
          <w:sz w:val="24"/>
          <w:szCs w:val="24"/>
        </w:rPr>
        <w:t>A02000007191 (June 2, 2016)</w:t>
      </w:r>
    </w:p>
    <w:p w:rsidR="006A2FF2" w:rsidRPr="00E60F86" w:rsidRDefault="006A2FF2" w:rsidP="006A2FF2">
      <w:pPr>
        <w:spacing w:after="0" w:line="240" w:lineRule="auto"/>
        <w:jc w:val="both"/>
        <w:rPr>
          <w:rFonts w:ascii="Times New Roman" w:hAnsi="Times New Roman"/>
          <w:sz w:val="24"/>
          <w:szCs w:val="24"/>
        </w:rPr>
      </w:pPr>
    </w:p>
    <w:p w:rsidR="005E5848" w:rsidRPr="00E60F86" w:rsidRDefault="006A2FF2" w:rsidP="005E5848">
      <w:pPr>
        <w:spacing w:after="0" w:line="240" w:lineRule="auto"/>
        <w:ind w:left="720"/>
        <w:jc w:val="both"/>
        <w:rPr>
          <w:rFonts w:ascii="Times New Roman" w:hAnsi="Times New Roman"/>
          <w:sz w:val="24"/>
          <w:szCs w:val="24"/>
        </w:rPr>
      </w:pPr>
      <w:r w:rsidRPr="00E60F86">
        <w:rPr>
          <w:rFonts w:ascii="Times New Roman" w:hAnsi="Times New Roman"/>
          <w:sz w:val="24"/>
          <w:szCs w:val="24"/>
        </w:rPr>
        <w:t xml:space="preserve">Claimant requested review of opinion finding he was not entitled to PPD and employer was not responsible for cost of treating doctor’s deposition. </w:t>
      </w:r>
      <w:r w:rsidR="00942CFD" w:rsidRPr="00E60F86">
        <w:rPr>
          <w:rFonts w:ascii="Times New Roman" w:hAnsi="Times New Roman"/>
          <w:sz w:val="24"/>
          <w:szCs w:val="24"/>
        </w:rPr>
        <w:t>Claimant filed Rule 1.8(G) request to take treating physician’s deposition to elicit opinion on PPD. Defendants asserted they were not responsible for cost of obtaining PPD opinion. Doctor re</w:t>
      </w:r>
      <w:r w:rsidR="00942CFD" w:rsidRPr="00E60F86">
        <w:rPr>
          <w:rFonts w:ascii="Times New Roman" w:hAnsi="Times New Roman"/>
          <w:sz w:val="24"/>
          <w:szCs w:val="24"/>
        </w:rPr>
        <w:lastRenderedPageBreak/>
        <w:t>sponded to request for PPD opinion by sending a statement of charges for it. Commission majority restated prior law that defendants are not responsible for PPD evaluation cost. They also held there was no evidence the doctor had an opinion on PPD</w:t>
      </w:r>
      <w:r w:rsidR="00767D4E" w:rsidRPr="00E60F86">
        <w:rPr>
          <w:rFonts w:ascii="Times New Roman" w:hAnsi="Times New Roman"/>
          <w:sz w:val="24"/>
          <w:szCs w:val="24"/>
        </w:rPr>
        <w:t>,</w:t>
      </w:r>
      <w:r w:rsidR="00942CFD" w:rsidRPr="00E60F86">
        <w:rPr>
          <w:rFonts w:ascii="Times New Roman" w:hAnsi="Times New Roman"/>
          <w:sz w:val="24"/>
          <w:szCs w:val="24"/>
        </w:rPr>
        <w:t xml:space="preserve"> ergo defendants were not responsible for a deposition. Commissioner Marshall dissented restating prior dissents on PPD cost of evaluation issue and also stating Commission should not deny responsibility for a deposition on the basis that the claimant must firs</w:t>
      </w:r>
      <w:r w:rsidR="00767D4E" w:rsidRPr="00E60F86">
        <w:rPr>
          <w:rFonts w:ascii="Times New Roman" w:hAnsi="Times New Roman"/>
          <w:sz w:val="24"/>
          <w:szCs w:val="24"/>
        </w:rPr>
        <w:t>t</w:t>
      </w:r>
      <w:r w:rsidR="00942CFD" w:rsidRPr="00E60F86">
        <w:rPr>
          <w:rFonts w:ascii="Times New Roman" w:hAnsi="Times New Roman"/>
          <w:sz w:val="24"/>
          <w:szCs w:val="24"/>
        </w:rPr>
        <w:t xml:space="preserve"> prove the doctor has an opinion in order to require the defendants to pay for that deposition to determine the physician’s opinion. </w:t>
      </w:r>
    </w:p>
    <w:p w:rsidR="00E94A1B" w:rsidRPr="00E60F86" w:rsidRDefault="00E94A1B" w:rsidP="005E5848">
      <w:pPr>
        <w:spacing w:after="0" w:line="240" w:lineRule="auto"/>
        <w:jc w:val="both"/>
        <w:rPr>
          <w:rFonts w:ascii="Times New Roman" w:hAnsi="Times New Roman"/>
          <w:sz w:val="24"/>
          <w:szCs w:val="24"/>
        </w:rPr>
      </w:pPr>
    </w:p>
    <w:p w:rsidR="00E94A1B" w:rsidRPr="00E60F86" w:rsidRDefault="00E94A1B" w:rsidP="005E5848">
      <w:pPr>
        <w:spacing w:after="0" w:line="240" w:lineRule="auto"/>
        <w:jc w:val="both"/>
        <w:rPr>
          <w:rFonts w:ascii="Times New Roman" w:hAnsi="Times New Roman"/>
          <w:sz w:val="24"/>
          <w:szCs w:val="24"/>
        </w:rPr>
      </w:pPr>
    </w:p>
    <w:p w:rsidR="005E5848" w:rsidRPr="00E60F86" w:rsidRDefault="005E5848" w:rsidP="005E5848">
      <w:pPr>
        <w:spacing w:after="0" w:line="240" w:lineRule="auto"/>
        <w:jc w:val="both"/>
        <w:rPr>
          <w:rFonts w:ascii="Times New Roman" w:hAnsi="Times New Roman"/>
          <w:sz w:val="24"/>
          <w:szCs w:val="24"/>
        </w:rPr>
      </w:pPr>
      <w:r w:rsidRPr="00E60F86">
        <w:rPr>
          <w:rFonts w:ascii="Times New Roman" w:hAnsi="Times New Roman"/>
          <w:sz w:val="24"/>
          <w:szCs w:val="24"/>
        </w:rPr>
        <w:t>XXV</w:t>
      </w:r>
      <w:r w:rsidR="00513EBE" w:rsidRPr="00E60F86">
        <w:rPr>
          <w:rFonts w:ascii="Times New Roman" w:hAnsi="Times New Roman"/>
          <w:sz w:val="24"/>
          <w:szCs w:val="24"/>
        </w:rPr>
        <w:t>I</w:t>
      </w:r>
      <w:r w:rsidRPr="00E60F86">
        <w:rPr>
          <w:rFonts w:ascii="Times New Roman" w:hAnsi="Times New Roman"/>
          <w:sz w:val="24"/>
          <w:szCs w:val="24"/>
        </w:rPr>
        <w:t>I. WILLFUL MISCONDUCT</w:t>
      </w:r>
    </w:p>
    <w:p w:rsidR="005E5848" w:rsidRPr="00E60F86" w:rsidRDefault="005E5848" w:rsidP="005E5848">
      <w:pPr>
        <w:spacing w:after="0" w:line="240" w:lineRule="auto"/>
        <w:jc w:val="both"/>
        <w:rPr>
          <w:rFonts w:ascii="Times New Roman" w:hAnsi="Times New Roman"/>
          <w:sz w:val="24"/>
          <w:szCs w:val="24"/>
        </w:rPr>
      </w:pPr>
    </w:p>
    <w:p w:rsidR="005E5848" w:rsidRPr="00E60F86" w:rsidRDefault="005E5848" w:rsidP="005E5848">
      <w:pPr>
        <w:spacing w:after="0" w:line="240" w:lineRule="auto"/>
        <w:jc w:val="both"/>
        <w:rPr>
          <w:rFonts w:ascii="Times New Roman" w:hAnsi="Times New Roman"/>
          <w:b/>
          <w:sz w:val="24"/>
          <w:szCs w:val="24"/>
        </w:rPr>
      </w:pPr>
      <w:r w:rsidRPr="00E60F86">
        <w:rPr>
          <w:rFonts w:ascii="Times New Roman" w:hAnsi="Times New Roman"/>
          <w:sz w:val="24"/>
          <w:szCs w:val="24"/>
        </w:rPr>
        <w:tab/>
      </w:r>
      <w:r w:rsidRPr="00E60F86">
        <w:rPr>
          <w:rFonts w:ascii="Times New Roman" w:hAnsi="Times New Roman"/>
          <w:b/>
          <w:sz w:val="24"/>
          <w:szCs w:val="24"/>
          <w:u w:val="single"/>
        </w:rPr>
        <w:t>Johnson v. Alsop Trucking, Inc.</w:t>
      </w:r>
      <w:r w:rsidRPr="00E60F86">
        <w:rPr>
          <w:rFonts w:ascii="Times New Roman" w:hAnsi="Times New Roman"/>
          <w:b/>
          <w:sz w:val="24"/>
          <w:szCs w:val="24"/>
        </w:rPr>
        <w:t>, JCN VA02000014170 (Sept</w:t>
      </w:r>
      <w:r w:rsidR="00D93E45" w:rsidRPr="00E60F86">
        <w:rPr>
          <w:rFonts w:ascii="Times New Roman" w:hAnsi="Times New Roman"/>
          <w:b/>
          <w:sz w:val="24"/>
          <w:szCs w:val="24"/>
        </w:rPr>
        <w:t>.</w:t>
      </w:r>
      <w:r w:rsidRPr="00E60F86">
        <w:rPr>
          <w:rFonts w:ascii="Times New Roman" w:hAnsi="Times New Roman"/>
          <w:b/>
          <w:sz w:val="24"/>
          <w:szCs w:val="24"/>
        </w:rPr>
        <w:t xml:space="preserve"> 1, 2016)</w:t>
      </w:r>
    </w:p>
    <w:p w:rsidR="005E5848" w:rsidRPr="00E60F86" w:rsidRDefault="005E5848" w:rsidP="005E5848">
      <w:pPr>
        <w:spacing w:after="0" w:line="240" w:lineRule="auto"/>
        <w:jc w:val="both"/>
        <w:rPr>
          <w:rFonts w:ascii="Times New Roman" w:hAnsi="Times New Roman"/>
          <w:sz w:val="24"/>
          <w:szCs w:val="24"/>
        </w:rPr>
      </w:pPr>
    </w:p>
    <w:p w:rsidR="005E5848" w:rsidRPr="00E60F86" w:rsidRDefault="005E5848" w:rsidP="005E5848">
      <w:pPr>
        <w:spacing w:after="0" w:line="240" w:lineRule="auto"/>
        <w:ind w:left="720"/>
        <w:jc w:val="both"/>
        <w:rPr>
          <w:rFonts w:ascii="Times New Roman" w:hAnsi="Times New Roman"/>
          <w:sz w:val="24"/>
          <w:szCs w:val="24"/>
        </w:rPr>
      </w:pPr>
      <w:r w:rsidRPr="00E60F86">
        <w:rPr>
          <w:rFonts w:ascii="Times New Roman" w:hAnsi="Times New Roman"/>
          <w:sz w:val="24"/>
          <w:szCs w:val="24"/>
        </w:rPr>
        <w:t xml:space="preserve">Commission affirmed holding that claimant was not barred from receiving benefits due to willful misconduct. Claimant, after admonitions, allowed unlicensed driver to operate tractor to disengage it from trailer. Claimant’s foot was run over by tractor tires. Commission noted there was no evidence in case that the breach of the safety rule, permitting the unlicensed driver to operate the truck, </w:t>
      </w:r>
      <w:r w:rsidRPr="00E60F86">
        <w:rPr>
          <w:rFonts w:ascii="Times New Roman" w:hAnsi="Times New Roman"/>
          <w:sz w:val="24"/>
          <w:szCs w:val="24"/>
        </w:rPr>
        <w:lastRenderedPageBreak/>
        <w:t xml:space="preserve">caused the injury. Essentially, a distinction in the willful misconduct realm between but for and proximate causation. </w:t>
      </w:r>
    </w:p>
    <w:p w:rsidR="0016694D" w:rsidRPr="00E60F86" w:rsidRDefault="0016694D" w:rsidP="005E5848">
      <w:pPr>
        <w:spacing w:after="0" w:line="240" w:lineRule="auto"/>
        <w:ind w:left="720"/>
        <w:jc w:val="both"/>
        <w:rPr>
          <w:rFonts w:ascii="Times New Roman" w:hAnsi="Times New Roman"/>
          <w:sz w:val="24"/>
          <w:szCs w:val="24"/>
        </w:rPr>
      </w:pPr>
    </w:p>
    <w:p w:rsidR="00407F29" w:rsidRPr="00E60F86" w:rsidRDefault="00407F29" w:rsidP="0016694D">
      <w:pPr>
        <w:spacing w:after="0" w:line="240" w:lineRule="auto"/>
        <w:jc w:val="center"/>
        <w:rPr>
          <w:rStyle w:val="CharacterStyle1"/>
          <w:rFonts w:ascii="Times New Roman" w:hAnsi="Times New Roman"/>
          <w:b/>
          <w:sz w:val="24"/>
          <w:szCs w:val="24"/>
        </w:rPr>
      </w:pPr>
    </w:p>
    <w:p w:rsidR="00513EBE" w:rsidRPr="00E60F86" w:rsidRDefault="00513EBE" w:rsidP="0016694D">
      <w:pPr>
        <w:spacing w:after="0" w:line="240" w:lineRule="auto"/>
        <w:jc w:val="center"/>
        <w:rPr>
          <w:rStyle w:val="CharacterStyle1"/>
          <w:rFonts w:ascii="Times New Roman" w:hAnsi="Times New Roman"/>
          <w:b/>
          <w:sz w:val="24"/>
          <w:szCs w:val="24"/>
        </w:rPr>
      </w:pPr>
    </w:p>
    <w:p w:rsidR="00513EBE" w:rsidRPr="00E60F86" w:rsidRDefault="00513EBE" w:rsidP="0016694D">
      <w:pPr>
        <w:spacing w:after="0" w:line="240" w:lineRule="auto"/>
        <w:jc w:val="center"/>
        <w:rPr>
          <w:rStyle w:val="CharacterStyle1"/>
          <w:rFonts w:ascii="Times New Roman" w:hAnsi="Times New Roman"/>
          <w:b/>
          <w:sz w:val="24"/>
          <w:szCs w:val="24"/>
        </w:rPr>
      </w:pPr>
    </w:p>
    <w:p w:rsidR="00513EBE" w:rsidRPr="00E60F86" w:rsidRDefault="00513EBE" w:rsidP="0016694D">
      <w:pPr>
        <w:spacing w:after="0" w:line="240" w:lineRule="auto"/>
        <w:jc w:val="center"/>
        <w:rPr>
          <w:rStyle w:val="CharacterStyle1"/>
          <w:rFonts w:ascii="Times New Roman" w:hAnsi="Times New Roman"/>
          <w:b/>
          <w:sz w:val="24"/>
          <w:szCs w:val="24"/>
        </w:rPr>
      </w:pPr>
    </w:p>
    <w:p w:rsidR="00513EBE" w:rsidRPr="00E60F86" w:rsidRDefault="00513EBE" w:rsidP="0016694D">
      <w:pPr>
        <w:spacing w:after="0" w:line="240" w:lineRule="auto"/>
        <w:jc w:val="center"/>
        <w:rPr>
          <w:rStyle w:val="CharacterStyle1"/>
          <w:rFonts w:ascii="Times New Roman" w:hAnsi="Times New Roman"/>
          <w:b/>
          <w:sz w:val="24"/>
          <w:szCs w:val="24"/>
        </w:rPr>
      </w:pPr>
    </w:p>
    <w:p w:rsidR="00513EBE" w:rsidRPr="00E60F86" w:rsidRDefault="00513EBE" w:rsidP="0016694D">
      <w:pPr>
        <w:spacing w:after="0" w:line="240" w:lineRule="auto"/>
        <w:jc w:val="center"/>
        <w:rPr>
          <w:rStyle w:val="CharacterStyle1"/>
          <w:rFonts w:ascii="Times New Roman" w:hAnsi="Times New Roman"/>
          <w:b/>
          <w:sz w:val="24"/>
          <w:szCs w:val="24"/>
        </w:rPr>
      </w:pPr>
    </w:p>
    <w:p w:rsidR="00513EBE" w:rsidRPr="00E60F86" w:rsidRDefault="00513EBE" w:rsidP="0016694D">
      <w:pPr>
        <w:spacing w:after="0" w:line="240" w:lineRule="auto"/>
        <w:jc w:val="center"/>
        <w:rPr>
          <w:rStyle w:val="CharacterStyle1"/>
          <w:rFonts w:ascii="Times New Roman" w:hAnsi="Times New Roman"/>
          <w:b/>
          <w:sz w:val="24"/>
          <w:szCs w:val="24"/>
        </w:rPr>
      </w:pPr>
    </w:p>
    <w:p w:rsidR="00513EBE" w:rsidRPr="00E60F86" w:rsidRDefault="00513EBE" w:rsidP="0016694D">
      <w:pPr>
        <w:spacing w:after="0" w:line="240" w:lineRule="auto"/>
        <w:jc w:val="center"/>
        <w:rPr>
          <w:rStyle w:val="CharacterStyle1"/>
          <w:rFonts w:ascii="Times New Roman" w:hAnsi="Times New Roman"/>
          <w:b/>
          <w:sz w:val="24"/>
          <w:szCs w:val="24"/>
        </w:rPr>
      </w:pPr>
    </w:p>
    <w:p w:rsidR="00513EBE" w:rsidRPr="00E60F86" w:rsidRDefault="00513EBE" w:rsidP="0016694D">
      <w:pPr>
        <w:spacing w:after="0" w:line="240" w:lineRule="auto"/>
        <w:jc w:val="center"/>
        <w:rPr>
          <w:rStyle w:val="CharacterStyle1"/>
          <w:rFonts w:ascii="Times New Roman" w:hAnsi="Times New Roman"/>
          <w:b/>
          <w:sz w:val="24"/>
          <w:szCs w:val="24"/>
        </w:rPr>
      </w:pPr>
    </w:p>
    <w:p w:rsidR="00513EBE" w:rsidRPr="00E60F86" w:rsidRDefault="00513EBE" w:rsidP="0016694D">
      <w:pPr>
        <w:spacing w:after="0" w:line="240" w:lineRule="auto"/>
        <w:jc w:val="center"/>
        <w:rPr>
          <w:rStyle w:val="CharacterStyle1"/>
          <w:rFonts w:ascii="Times New Roman" w:hAnsi="Times New Roman"/>
          <w:b/>
          <w:sz w:val="24"/>
          <w:szCs w:val="24"/>
        </w:rPr>
      </w:pPr>
    </w:p>
    <w:p w:rsidR="00513EBE" w:rsidRPr="00E60F86" w:rsidRDefault="00513EBE" w:rsidP="0016694D">
      <w:pPr>
        <w:spacing w:after="0" w:line="240" w:lineRule="auto"/>
        <w:jc w:val="center"/>
        <w:rPr>
          <w:rStyle w:val="CharacterStyle1"/>
          <w:rFonts w:ascii="Times New Roman" w:hAnsi="Times New Roman"/>
          <w:b/>
          <w:sz w:val="24"/>
          <w:szCs w:val="24"/>
        </w:rPr>
      </w:pPr>
    </w:p>
    <w:p w:rsidR="00513EBE" w:rsidRPr="00E60F86" w:rsidRDefault="00513EBE" w:rsidP="0016694D">
      <w:pPr>
        <w:spacing w:after="0" w:line="240" w:lineRule="auto"/>
        <w:jc w:val="center"/>
        <w:rPr>
          <w:rStyle w:val="CharacterStyle1"/>
          <w:rFonts w:ascii="Times New Roman" w:hAnsi="Times New Roman"/>
          <w:b/>
          <w:sz w:val="24"/>
          <w:szCs w:val="24"/>
        </w:rPr>
      </w:pPr>
    </w:p>
    <w:p w:rsidR="00407F29" w:rsidRPr="00E60F86" w:rsidRDefault="00407F29" w:rsidP="0016694D">
      <w:pPr>
        <w:spacing w:after="0" w:line="240" w:lineRule="auto"/>
        <w:jc w:val="center"/>
        <w:rPr>
          <w:rStyle w:val="CharacterStyle1"/>
          <w:rFonts w:ascii="Times New Roman" w:hAnsi="Times New Roman"/>
          <w:b/>
          <w:sz w:val="24"/>
          <w:szCs w:val="24"/>
        </w:rPr>
      </w:pPr>
    </w:p>
    <w:p w:rsidR="0016694D" w:rsidRPr="00E60F86" w:rsidRDefault="0016694D" w:rsidP="001B7C36">
      <w:pPr>
        <w:spacing w:after="0" w:line="240" w:lineRule="auto"/>
        <w:jc w:val="center"/>
        <w:rPr>
          <w:rStyle w:val="CharacterStyle1"/>
          <w:rFonts w:asciiTheme="minorHAnsi" w:hAnsiTheme="minorHAnsi" w:cstheme="minorHAnsi"/>
          <w:b/>
          <w:sz w:val="36"/>
          <w:szCs w:val="36"/>
        </w:rPr>
      </w:pPr>
      <w:r w:rsidRPr="00E60F86">
        <w:rPr>
          <w:rStyle w:val="CharacterStyle1"/>
          <w:rFonts w:asciiTheme="minorHAnsi" w:hAnsiTheme="minorHAnsi" w:cstheme="minorHAnsi"/>
          <w:b/>
          <w:sz w:val="36"/>
          <w:szCs w:val="36"/>
        </w:rPr>
        <w:t>UPDATE ON DEVELOPMENTS AT THE COMMISSION</w:t>
      </w:r>
    </w:p>
    <w:p w:rsidR="0016694D" w:rsidRPr="00E60F86" w:rsidRDefault="0016694D" w:rsidP="0016694D">
      <w:pPr>
        <w:spacing w:after="0" w:line="240" w:lineRule="auto"/>
        <w:jc w:val="center"/>
        <w:rPr>
          <w:rStyle w:val="CharacterStyle1"/>
          <w:rFonts w:asciiTheme="minorHAnsi" w:hAnsiTheme="minorHAnsi" w:cstheme="minorHAnsi"/>
          <w:b/>
          <w:sz w:val="24"/>
          <w:szCs w:val="24"/>
        </w:rPr>
      </w:pPr>
    </w:p>
    <w:p w:rsidR="0016694D" w:rsidRPr="00E60F86" w:rsidRDefault="00A119A1" w:rsidP="005D6092">
      <w:pPr>
        <w:pStyle w:val="ListParagraph"/>
        <w:numPr>
          <w:ilvl w:val="0"/>
          <w:numId w:val="10"/>
        </w:numPr>
        <w:spacing w:after="0" w:line="240" w:lineRule="auto"/>
        <w:jc w:val="both"/>
        <w:rPr>
          <w:rStyle w:val="CharacterStyle1"/>
          <w:rFonts w:asciiTheme="minorHAnsi" w:hAnsiTheme="minorHAnsi" w:cstheme="minorHAnsi"/>
          <w:sz w:val="28"/>
          <w:szCs w:val="28"/>
        </w:rPr>
      </w:pPr>
      <w:r w:rsidRPr="00E60F86">
        <w:rPr>
          <w:rStyle w:val="CharacterStyle1"/>
          <w:rFonts w:asciiTheme="minorHAnsi" w:hAnsiTheme="minorHAnsi" w:cstheme="minorHAnsi"/>
          <w:b/>
          <w:sz w:val="28"/>
          <w:szCs w:val="28"/>
        </w:rPr>
        <w:t>Continued Expansion of ADR:</w:t>
      </w:r>
      <w:r w:rsidRPr="00E60F86">
        <w:rPr>
          <w:rStyle w:val="CharacterStyle1"/>
          <w:rFonts w:asciiTheme="minorHAnsi" w:hAnsiTheme="minorHAnsi" w:cstheme="minorHAnsi"/>
          <w:sz w:val="28"/>
          <w:szCs w:val="28"/>
        </w:rPr>
        <w:t xml:space="preserve"> In 2012, 213 mediation ADR events were held. In 2015, 1,417 ADR events (full and final, issue mediation, issue </w:t>
      </w:r>
      <w:r w:rsidRPr="00E60F86">
        <w:rPr>
          <w:rStyle w:val="CharacterStyle1"/>
          <w:rFonts w:asciiTheme="minorHAnsi" w:hAnsiTheme="minorHAnsi" w:cstheme="minorHAnsi"/>
          <w:sz w:val="28"/>
          <w:szCs w:val="28"/>
        </w:rPr>
        <w:lastRenderedPageBreak/>
        <w:t xml:space="preserve">facilitation) were completed. This represents growth of over </w:t>
      </w:r>
      <w:r w:rsidR="00686422" w:rsidRPr="00E60F86">
        <w:rPr>
          <w:rStyle w:val="CharacterStyle1"/>
          <w:rFonts w:asciiTheme="minorHAnsi" w:hAnsiTheme="minorHAnsi" w:cstheme="minorHAnsi"/>
          <w:sz w:val="28"/>
          <w:szCs w:val="28"/>
        </w:rPr>
        <w:t xml:space="preserve">500% in three years. At the 2016 IAIABC Meeting, Virginia was selected as one of two agencies to receive its first-ever Innovation Awards for expansion of ADR and development and implementation of its technology based ADR claims management tab. </w:t>
      </w:r>
    </w:p>
    <w:p w:rsidR="00686422" w:rsidRPr="00E60F86" w:rsidRDefault="00686422" w:rsidP="005D6092">
      <w:pPr>
        <w:spacing w:after="0" w:line="240" w:lineRule="auto"/>
        <w:ind w:left="720" w:hanging="360"/>
        <w:jc w:val="both"/>
        <w:rPr>
          <w:rStyle w:val="CharacterStyle1"/>
          <w:rFonts w:asciiTheme="minorHAnsi" w:hAnsiTheme="minorHAnsi" w:cstheme="minorHAnsi"/>
          <w:sz w:val="28"/>
          <w:szCs w:val="28"/>
        </w:rPr>
      </w:pPr>
    </w:p>
    <w:p w:rsidR="00686422" w:rsidRPr="00E60F86" w:rsidRDefault="00686422" w:rsidP="005D6092">
      <w:pPr>
        <w:pStyle w:val="ListParagraph"/>
        <w:numPr>
          <w:ilvl w:val="0"/>
          <w:numId w:val="10"/>
        </w:numPr>
        <w:spacing w:after="0" w:line="240" w:lineRule="auto"/>
        <w:jc w:val="both"/>
        <w:rPr>
          <w:rStyle w:val="CharacterStyle1"/>
          <w:rFonts w:asciiTheme="minorHAnsi" w:hAnsiTheme="minorHAnsi" w:cstheme="minorHAnsi"/>
          <w:sz w:val="28"/>
          <w:szCs w:val="28"/>
        </w:rPr>
      </w:pPr>
      <w:r w:rsidRPr="00E60F86">
        <w:rPr>
          <w:rStyle w:val="CharacterStyle1"/>
          <w:rFonts w:asciiTheme="minorHAnsi" w:hAnsiTheme="minorHAnsi" w:cstheme="minorHAnsi"/>
          <w:b/>
          <w:sz w:val="28"/>
          <w:szCs w:val="28"/>
        </w:rPr>
        <w:t xml:space="preserve">Improvements in Claims Resolution Timeline: </w:t>
      </w:r>
      <w:r w:rsidRPr="00E60F86">
        <w:rPr>
          <w:rStyle w:val="CharacterStyle1"/>
          <w:rFonts w:asciiTheme="minorHAnsi" w:hAnsiTheme="minorHAnsi" w:cstheme="minorHAnsi"/>
          <w:sz w:val="28"/>
          <w:szCs w:val="28"/>
        </w:rPr>
        <w:t xml:space="preserve">In 2012, the average </w:t>
      </w:r>
      <w:r w:rsidR="00417894" w:rsidRPr="00E60F86">
        <w:rPr>
          <w:rStyle w:val="CharacterStyle1"/>
          <w:rFonts w:asciiTheme="minorHAnsi" w:hAnsiTheme="minorHAnsi" w:cstheme="minorHAnsi"/>
          <w:sz w:val="28"/>
          <w:szCs w:val="28"/>
        </w:rPr>
        <w:t>time from claims filing to res</w:t>
      </w:r>
      <w:r w:rsidRPr="00E60F86">
        <w:rPr>
          <w:rStyle w:val="CharacterStyle1"/>
          <w:rFonts w:asciiTheme="minorHAnsi" w:hAnsiTheme="minorHAnsi" w:cstheme="minorHAnsi"/>
          <w:sz w:val="28"/>
          <w:szCs w:val="28"/>
        </w:rPr>
        <w:t>o</w:t>
      </w:r>
      <w:r w:rsidR="00417894" w:rsidRPr="00E60F86">
        <w:rPr>
          <w:rStyle w:val="CharacterStyle1"/>
          <w:rFonts w:asciiTheme="minorHAnsi" w:hAnsiTheme="minorHAnsi" w:cstheme="minorHAnsi"/>
          <w:sz w:val="28"/>
          <w:szCs w:val="28"/>
        </w:rPr>
        <w:t>lu</w:t>
      </w:r>
      <w:r w:rsidRPr="00E60F86">
        <w:rPr>
          <w:rStyle w:val="CharacterStyle1"/>
          <w:rFonts w:asciiTheme="minorHAnsi" w:hAnsiTheme="minorHAnsi" w:cstheme="minorHAnsi"/>
          <w:sz w:val="28"/>
          <w:szCs w:val="28"/>
        </w:rPr>
        <w:t xml:space="preserve">tion was 297 days. As of June 2016, this had fallen to 209 days, representing a 31% decrease in claims resolution time. </w:t>
      </w:r>
    </w:p>
    <w:p w:rsidR="005D5EB9" w:rsidRPr="00E60F86" w:rsidRDefault="005D5EB9" w:rsidP="005D6092">
      <w:pPr>
        <w:pStyle w:val="ListParagraph"/>
        <w:ind w:hanging="360"/>
        <w:rPr>
          <w:rStyle w:val="CharacterStyle1"/>
          <w:rFonts w:asciiTheme="minorHAnsi" w:hAnsiTheme="minorHAnsi" w:cstheme="minorHAnsi"/>
          <w:sz w:val="28"/>
          <w:szCs w:val="28"/>
        </w:rPr>
      </w:pPr>
    </w:p>
    <w:p w:rsidR="009E1E54" w:rsidRPr="00E60F86" w:rsidRDefault="005D5EB9" w:rsidP="005D6092">
      <w:pPr>
        <w:pStyle w:val="ListParagraph"/>
        <w:numPr>
          <w:ilvl w:val="0"/>
          <w:numId w:val="10"/>
        </w:numPr>
        <w:spacing w:after="0" w:line="240" w:lineRule="auto"/>
        <w:jc w:val="both"/>
        <w:rPr>
          <w:rStyle w:val="CharacterStyle1"/>
          <w:rFonts w:asciiTheme="minorHAnsi" w:hAnsiTheme="minorHAnsi" w:cstheme="minorHAnsi"/>
          <w:sz w:val="28"/>
          <w:szCs w:val="28"/>
        </w:rPr>
      </w:pPr>
      <w:r w:rsidRPr="00E60F86">
        <w:rPr>
          <w:rStyle w:val="CharacterStyle1"/>
          <w:rFonts w:asciiTheme="minorHAnsi" w:hAnsiTheme="minorHAnsi" w:cstheme="minorHAnsi"/>
          <w:b/>
          <w:sz w:val="28"/>
          <w:szCs w:val="28"/>
        </w:rPr>
        <w:t>Review Docket Management</w:t>
      </w:r>
      <w:r w:rsidRPr="00E60F86">
        <w:rPr>
          <w:rStyle w:val="CharacterStyle1"/>
          <w:rFonts w:asciiTheme="minorHAnsi" w:hAnsiTheme="minorHAnsi" w:cstheme="minorHAnsi"/>
          <w:sz w:val="28"/>
          <w:szCs w:val="28"/>
        </w:rPr>
        <w:t xml:space="preserve">: As of </w:t>
      </w:r>
      <w:r w:rsidR="009E1E54" w:rsidRPr="00E60F86">
        <w:rPr>
          <w:rStyle w:val="CharacterStyle1"/>
          <w:rFonts w:asciiTheme="minorHAnsi" w:hAnsiTheme="minorHAnsi" w:cstheme="minorHAnsi"/>
          <w:sz w:val="28"/>
          <w:szCs w:val="28"/>
        </w:rPr>
        <w:t>February 1, 2017</w:t>
      </w:r>
      <w:r w:rsidRPr="00E60F86">
        <w:rPr>
          <w:rStyle w:val="CharacterStyle1"/>
          <w:rFonts w:asciiTheme="minorHAnsi" w:hAnsiTheme="minorHAnsi" w:cstheme="minorHAnsi"/>
          <w:sz w:val="28"/>
          <w:szCs w:val="28"/>
        </w:rPr>
        <w:t>, the full Commission had</w:t>
      </w:r>
    </w:p>
    <w:p w:rsidR="009E1E54" w:rsidRPr="00E60F86" w:rsidRDefault="009E1E54" w:rsidP="005D6092">
      <w:pPr>
        <w:pStyle w:val="ListParagraph"/>
        <w:ind w:hanging="360"/>
        <w:rPr>
          <w:rStyle w:val="CharacterStyle1"/>
          <w:rFonts w:asciiTheme="minorHAnsi" w:hAnsiTheme="minorHAnsi" w:cstheme="minorHAnsi"/>
          <w:sz w:val="28"/>
          <w:szCs w:val="28"/>
        </w:rPr>
      </w:pPr>
    </w:p>
    <w:p w:rsidR="009E1E54" w:rsidRPr="00E60F86" w:rsidRDefault="005D6092" w:rsidP="00073D35">
      <w:pPr>
        <w:pStyle w:val="ListParagraph"/>
        <w:numPr>
          <w:ilvl w:val="0"/>
          <w:numId w:val="11"/>
        </w:numPr>
        <w:tabs>
          <w:tab w:val="left" w:pos="990"/>
        </w:tabs>
        <w:spacing w:after="0" w:line="240" w:lineRule="auto"/>
        <w:ind w:left="720" w:firstLine="0"/>
        <w:jc w:val="both"/>
        <w:rPr>
          <w:rStyle w:val="CharacterStyle1"/>
          <w:rFonts w:asciiTheme="minorHAnsi" w:hAnsiTheme="minorHAnsi" w:cstheme="minorHAnsi"/>
          <w:sz w:val="28"/>
          <w:szCs w:val="28"/>
        </w:rPr>
      </w:pPr>
      <w:r w:rsidRPr="00E60F86">
        <w:rPr>
          <w:rStyle w:val="CharacterStyle1"/>
          <w:rFonts w:asciiTheme="minorHAnsi" w:hAnsiTheme="minorHAnsi" w:cstheme="minorHAnsi"/>
          <w:sz w:val="28"/>
          <w:szCs w:val="28"/>
        </w:rPr>
        <w:t xml:space="preserve"> 155</w:t>
      </w:r>
      <w:r w:rsidR="005D5EB9" w:rsidRPr="00E60F86">
        <w:rPr>
          <w:rStyle w:val="CharacterStyle1"/>
          <w:rFonts w:asciiTheme="minorHAnsi" w:hAnsiTheme="minorHAnsi" w:cstheme="minorHAnsi"/>
          <w:sz w:val="28"/>
          <w:szCs w:val="28"/>
        </w:rPr>
        <w:t xml:space="preserve"> pending cases in ac</w:t>
      </w:r>
      <w:r w:rsidR="009E1E54" w:rsidRPr="00E60F86">
        <w:rPr>
          <w:rStyle w:val="CharacterStyle1"/>
          <w:rFonts w:asciiTheme="minorHAnsi" w:hAnsiTheme="minorHAnsi" w:cstheme="minorHAnsi"/>
          <w:sz w:val="28"/>
          <w:szCs w:val="28"/>
        </w:rPr>
        <w:t>tive deliberation and drafting</w:t>
      </w:r>
    </w:p>
    <w:p w:rsidR="009E1E54" w:rsidRPr="00E60F86" w:rsidRDefault="005D6092" w:rsidP="00073D35">
      <w:pPr>
        <w:pStyle w:val="ListParagraph"/>
        <w:numPr>
          <w:ilvl w:val="0"/>
          <w:numId w:val="11"/>
        </w:numPr>
        <w:tabs>
          <w:tab w:val="left" w:pos="1080"/>
        </w:tabs>
        <w:spacing w:after="0" w:line="240" w:lineRule="auto"/>
        <w:ind w:left="720" w:firstLine="0"/>
        <w:jc w:val="both"/>
        <w:rPr>
          <w:rStyle w:val="CharacterStyle1"/>
          <w:rFonts w:asciiTheme="minorHAnsi" w:hAnsiTheme="minorHAnsi" w:cstheme="minorHAnsi"/>
          <w:sz w:val="28"/>
          <w:szCs w:val="28"/>
        </w:rPr>
      </w:pPr>
      <w:r w:rsidRPr="00E60F86">
        <w:rPr>
          <w:rStyle w:val="CharacterStyle1"/>
          <w:rFonts w:asciiTheme="minorHAnsi" w:hAnsiTheme="minorHAnsi" w:cstheme="minorHAnsi"/>
          <w:sz w:val="28"/>
          <w:szCs w:val="28"/>
        </w:rPr>
        <w:lastRenderedPageBreak/>
        <w:t>93</w:t>
      </w:r>
      <w:r w:rsidR="005D5EB9" w:rsidRPr="00E60F86">
        <w:rPr>
          <w:rStyle w:val="CharacterStyle1"/>
          <w:rFonts w:asciiTheme="minorHAnsi" w:hAnsiTheme="minorHAnsi" w:cstheme="minorHAnsi"/>
          <w:sz w:val="28"/>
          <w:szCs w:val="28"/>
        </w:rPr>
        <w:t xml:space="preserve"> additional review cases were filed but awaiting transcripts or written statements. </w:t>
      </w:r>
    </w:p>
    <w:p w:rsidR="009E1E54" w:rsidRPr="00E60F86" w:rsidRDefault="005D5EB9" w:rsidP="00073D35">
      <w:pPr>
        <w:pStyle w:val="ListParagraph"/>
        <w:numPr>
          <w:ilvl w:val="0"/>
          <w:numId w:val="11"/>
        </w:numPr>
        <w:tabs>
          <w:tab w:val="left" w:pos="1080"/>
        </w:tabs>
        <w:spacing w:after="0" w:line="240" w:lineRule="auto"/>
        <w:ind w:left="720" w:firstLine="0"/>
        <w:jc w:val="both"/>
        <w:rPr>
          <w:rStyle w:val="CharacterStyle1"/>
          <w:rFonts w:asciiTheme="minorHAnsi" w:hAnsiTheme="minorHAnsi" w:cstheme="minorHAnsi"/>
          <w:sz w:val="28"/>
          <w:szCs w:val="28"/>
        </w:rPr>
      </w:pPr>
      <w:r w:rsidRPr="00E60F86">
        <w:rPr>
          <w:rStyle w:val="CharacterStyle1"/>
          <w:rFonts w:asciiTheme="minorHAnsi" w:hAnsiTheme="minorHAnsi" w:cstheme="minorHAnsi"/>
          <w:sz w:val="28"/>
          <w:szCs w:val="28"/>
        </w:rPr>
        <w:t>2</w:t>
      </w:r>
      <w:r w:rsidR="005D6092" w:rsidRPr="00E60F86">
        <w:rPr>
          <w:rStyle w:val="CharacterStyle1"/>
          <w:rFonts w:asciiTheme="minorHAnsi" w:hAnsiTheme="minorHAnsi" w:cstheme="minorHAnsi"/>
          <w:sz w:val="28"/>
          <w:szCs w:val="28"/>
        </w:rPr>
        <w:t>48</w:t>
      </w:r>
      <w:r w:rsidRPr="00E60F86">
        <w:rPr>
          <w:rStyle w:val="CharacterStyle1"/>
          <w:rFonts w:asciiTheme="minorHAnsi" w:hAnsiTheme="minorHAnsi" w:cstheme="minorHAnsi"/>
          <w:sz w:val="28"/>
          <w:szCs w:val="28"/>
        </w:rPr>
        <w:t xml:space="preserve"> total cases pending on review. </w:t>
      </w:r>
    </w:p>
    <w:p w:rsidR="00686422" w:rsidRPr="00E60F86" w:rsidRDefault="00686422" w:rsidP="005D6092">
      <w:pPr>
        <w:pStyle w:val="ListParagraph"/>
        <w:ind w:hanging="360"/>
        <w:rPr>
          <w:rStyle w:val="CharacterStyle1"/>
          <w:rFonts w:asciiTheme="minorHAnsi" w:hAnsiTheme="minorHAnsi" w:cstheme="minorHAnsi"/>
          <w:sz w:val="28"/>
          <w:szCs w:val="28"/>
        </w:rPr>
      </w:pPr>
    </w:p>
    <w:p w:rsidR="009E1E54" w:rsidRPr="00E60F86" w:rsidRDefault="009E1E54" w:rsidP="005D6092">
      <w:pPr>
        <w:pStyle w:val="ListParagraph"/>
        <w:numPr>
          <w:ilvl w:val="0"/>
          <w:numId w:val="10"/>
        </w:numPr>
        <w:spacing w:after="0" w:line="240" w:lineRule="auto"/>
        <w:jc w:val="both"/>
        <w:rPr>
          <w:rStyle w:val="CharacterStyle1"/>
          <w:rFonts w:asciiTheme="minorHAnsi" w:hAnsiTheme="minorHAnsi" w:cstheme="minorHAnsi"/>
          <w:sz w:val="28"/>
          <w:szCs w:val="28"/>
        </w:rPr>
      </w:pPr>
      <w:r w:rsidRPr="00E60F86">
        <w:rPr>
          <w:rStyle w:val="CharacterStyle1"/>
          <w:rFonts w:asciiTheme="minorHAnsi" w:hAnsiTheme="minorHAnsi" w:cstheme="minorHAnsi"/>
          <w:b/>
          <w:sz w:val="28"/>
          <w:szCs w:val="28"/>
        </w:rPr>
        <w:t>Review Docket Timeline</w:t>
      </w:r>
      <w:r w:rsidR="00686422" w:rsidRPr="00E60F86">
        <w:rPr>
          <w:rStyle w:val="CharacterStyle1"/>
          <w:rFonts w:asciiTheme="minorHAnsi" w:hAnsiTheme="minorHAnsi" w:cstheme="minorHAnsi"/>
          <w:sz w:val="28"/>
          <w:szCs w:val="28"/>
        </w:rPr>
        <w:t xml:space="preserve">: </w:t>
      </w:r>
      <w:r w:rsidRPr="00E60F86">
        <w:rPr>
          <w:rStyle w:val="CharacterStyle1"/>
          <w:rFonts w:asciiTheme="minorHAnsi" w:hAnsiTheme="minorHAnsi" w:cstheme="minorHAnsi"/>
          <w:sz w:val="28"/>
          <w:szCs w:val="28"/>
        </w:rPr>
        <w:t xml:space="preserve">As of January 2017, the Commission has implemented procedures for average review case timing. For </w:t>
      </w:r>
      <w:r w:rsidR="00417894" w:rsidRPr="00E60F86">
        <w:rPr>
          <w:rStyle w:val="CharacterStyle1"/>
          <w:rFonts w:asciiTheme="minorHAnsi" w:hAnsiTheme="minorHAnsi" w:cstheme="minorHAnsi"/>
          <w:sz w:val="28"/>
          <w:szCs w:val="28"/>
        </w:rPr>
        <w:t xml:space="preserve">the period of January 1, 2016 to December 31, 2016, the average time from the date a Request for Review was filed until the date an Opinion was issued was 141 days. A minimum of 45 days of that time period is required for obtaining transcripts and filing of Review Statements by the parties. </w:t>
      </w:r>
    </w:p>
    <w:p w:rsidR="009E1E54" w:rsidRPr="00E60F86" w:rsidRDefault="009E1E54" w:rsidP="005D6092">
      <w:pPr>
        <w:pStyle w:val="ListParagraph"/>
        <w:spacing w:after="0" w:line="240" w:lineRule="auto"/>
        <w:ind w:hanging="360"/>
        <w:jc w:val="both"/>
        <w:rPr>
          <w:rStyle w:val="CharacterStyle1"/>
          <w:rFonts w:asciiTheme="minorHAnsi" w:hAnsiTheme="minorHAnsi" w:cstheme="minorHAnsi"/>
          <w:sz w:val="28"/>
          <w:szCs w:val="28"/>
        </w:rPr>
      </w:pPr>
    </w:p>
    <w:p w:rsidR="00686422" w:rsidRPr="00E60F86" w:rsidRDefault="00686422" w:rsidP="005D6092">
      <w:pPr>
        <w:pStyle w:val="ListParagraph"/>
        <w:numPr>
          <w:ilvl w:val="0"/>
          <w:numId w:val="10"/>
        </w:numPr>
        <w:spacing w:after="0" w:line="240" w:lineRule="auto"/>
        <w:jc w:val="both"/>
        <w:rPr>
          <w:rStyle w:val="CharacterStyle1"/>
          <w:rFonts w:asciiTheme="minorHAnsi" w:hAnsiTheme="minorHAnsi" w:cstheme="minorHAnsi"/>
          <w:sz w:val="28"/>
          <w:szCs w:val="28"/>
        </w:rPr>
      </w:pPr>
      <w:r w:rsidRPr="00E60F86">
        <w:rPr>
          <w:rStyle w:val="CharacterStyle1"/>
          <w:rFonts w:asciiTheme="minorHAnsi" w:hAnsiTheme="minorHAnsi" w:cstheme="minorHAnsi"/>
          <w:b/>
          <w:sz w:val="28"/>
          <w:szCs w:val="28"/>
        </w:rPr>
        <w:t>Deputy Commissioner Judicial Code of Ethics</w:t>
      </w:r>
      <w:r w:rsidRPr="00E60F86">
        <w:rPr>
          <w:rStyle w:val="CharacterStyle1"/>
          <w:rFonts w:asciiTheme="minorHAnsi" w:hAnsiTheme="minorHAnsi" w:cstheme="minorHAnsi"/>
          <w:sz w:val="28"/>
          <w:szCs w:val="28"/>
        </w:rPr>
        <w:t>: Under the leadership of Chief Deputy Commissioner J</w:t>
      </w:r>
      <w:r w:rsidR="00417894" w:rsidRPr="00E60F86">
        <w:rPr>
          <w:rStyle w:val="CharacterStyle1"/>
          <w:rFonts w:asciiTheme="minorHAnsi" w:hAnsiTheme="minorHAnsi" w:cstheme="minorHAnsi"/>
          <w:sz w:val="28"/>
          <w:szCs w:val="28"/>
        </w:rPr>
        <w:t>ames Szablewicz, the Deputy Com</w:t>
      </w:r>
      <w:r w:rsidRPr="00E60F86">
        <w:rPr>
          <w:rStyle w:val="CharacterStyle1"/>
          <w:rFonts w:asciiTheme="minorHAnsi" w:hAnsiTheme="minorHAnsi" w:cstheme="minorHAnsi"/>
          <w:sz w:val="28"/>
          <w:szCs w:val="28"/>
        </w:rPr>
        <w:t>m</w:t>
      </w:r>
      <w:r w:rsidR="00417894" w:rsidRPr="00E60F86">
        <w:rPr>
          <w:rStyle w:val="CharacterStyle1"/>
          <w:rFonts w:asciiTheme="minorHAnsi" w:hAnsiTheme="minorHAnsi" w:cstheme="minorHAnsi"/>
          <w:sz w:val="28"/>
          <w:szCs w:val="28"/>
        </w:rPr>
        <w:t>i</w:t>
      </w:r>
      <w:r w:rsidRPr="00E60F86">
        <w:rPr>
          <w:rStyle w:val="CharacterStyle1"/>
          <w:rFonts w:asciiTheme="minorHAnsi" w:hAnsiTheme="minorHAnsi" w:cstheme="minorHAnsi"/>
          <w:sz w:val="28"/>
          <w:szCs w:val="28"/>
        </w:rPr>
        <w:t>s</w:t>
      </w:r>
      <w:r w:rsidR="009E1E54" w:rsidRPr="00E60F86">
        <w:rPr>
          <w:rStyle w:val="CharacterStyle1"/>
          <w:rFonts w:asciiTheme="minorHAnsi" w:hAnsiTheme="minorHAnsi" w:cstheme="minorHAnsi"/>
          <w:sz w:val="28"/>
          <w:szCs w:val="28"/>
        </w:rPr>
        <w:t>s</w:t>
      </w:r>
      <w:r w:rsidRPr="00E60F86">
        <w:rPr>
          <w:rStyle w:val="CharacterStyle1"/>
          <w:rFonts w:asciiTheme="minorHAnsi" w:hAnsiTheme="minorHAnsi" w:cstheme="minorHAnsi"/>
          <w:sz w:val="28"/>
          <w:szCs w:val="28"/>
        </w:rPr>
        <w:t xml:space="preserve">ioner corps has been debating, deliberating, and drafting a proposed Judicial Code of Ethics </w:t>
      </w:r>
      <w:r w:rsidRPr="00E60F86">
        <w:rPr>
          <w:rStyle w:val="CharacterStyle1"/>
          <w:rFonts w:asciiTheme="minorHAnsi" w:hAnsiTheme="minorHAnsi" w:cstheme="minorHAnsi"/>
          <w:sz w:val="28"/>
          <w:szCs w:val="28"/>
        </w:rPr>
        <w:lastRenderedPageBreak/>
        <w:t>for Deputy Commissioners. This is a work in progress.</w:t>
      </w:r>
    </w:p>
    <w:p w:rsidR="005D6092" w:rsidRPr="00E60F86" w:rsidRDefault="005D6092" w:rsidP="005D6092">
      <w:pPr>
        <w:pStyle w:val="ListParagraph"/>
        <w:ind w:hanging="360"/>
        <w:rPr>
          <w:rStyle w:val="CharacterStyle1"/>
          <w:rFonts w:asciiTheme="minorHAnsi" w:hAnsiTheme="minorHAnsi" w:cstheme="minorHAnsi"/>
          <w:sz w:val="28"/>
          <w:szCs w:val="28"/>
        </w:rPr>
      </w:pPr>
    </w:p>
    <w:p w:rsidR="00686422" w:rsidRPr="00E60F86" w:rsidRDefault="00686422" w:rsidP="005D6092">
      <w:pPr>
        <w:pStyle w:val="ListParagraph"/>
        <w:numPr>
          <w:ilvl w:val="0"/>
          <w:numId w:val="10"/>
        </w:numPr>
        <w:spacing w:after="0" w:line="240" w:lineRule="auto"/>
        <w:jc w:val="both"/>
        <w:rPr>
          <w:rStyle w:val="CharacterStyle1"/>
          <w:rFonts w:asciiTheme="minorHAnsi" w:hAnsiTheme="minorHAnsi" w:cstheme="minorHAnsi"/>
          <w:sz w:val="28"/>
          <w:szCs w:val="28"/>
        </w:rPr>
      </w:pPr>
      <w:r w:rsidRPr="00E60F86">
        <w:rPr>
          <w:rStyle w:val="CharacterStyle1"/>
          <w:rFonts w:asciiTheme="minorHAnsi" w:hAnsiTheme="minorHAnsi" w:cstheme="minorHAnsi"/>
          <w:b/>
          <w:sz w:val="28"/>
          <w:szCs w:val="28"/>
        </w:rPr>
        <w:t xml:space="preserve">Commission Headquarters Consolidation and </w:t>
      </w:r>
      <w:r w:rsidR="005F40C2" w:rsidRPr="00E60F86">
        <w:rPr>
          <w:rStyle w:val="CharacterStyle1"/>
          <w:rFonts w:asciiTheme="minorHAnsi" w:hAnsiTheme="minorHAnsi" w:cstheme="minorHAnsi"/>
          <w:b/>
          <w:sz w:val="28"/>
          <w:szCs w:val="28"/>
        </w:rPr>
        <w:t>Relocation</w:t>
      </w:r>
      <w:r w:rsidRPr="00E60F86">
        <w:rPr>
          <w:rStyle w:val="CharacterStyle1"/>
          <w:rFonts w:asciiTheme="minorHAnsi" w:hAnsiTheme="minorHAnsi" w:cstheme="minorHAnsi"/>
          <w:sz w:val="28"/>
          <w:szCs w:val="28"/>
        </w:rPr>
        <w:t xml:space="preserve">: The Commission continues to consider options for a new headquarters building and consolidation of its Richmond-based operations. </w:t>
      </w:r>
    </w:p>
    <w:p w:rsidR="005F40C2" w:rsidRPr="00E60F86" w:rsidRDefault="005F40C2" w:rsidP="005D6092">
      <w:pPr>
        <w:pStyle w:val="ListParagraph"/>
        <w:ind w:hanging="360"/>
        <w:rPr>
          <w:rStyle w:val="CharacterStyle1"/>
          <w:rFonts w:asciiTheme="minorHAnsi" w:hAnsiTheme="minorHAnsi" w:cstheme="minorHAnsi"/>
          <w:sz w:val="28"/>
          <w:szCs w:val="28"/>
        </w:rPr>
      </w:pPr>
    </w:p>
    <w:p w:rsidR="00686422" w:rsidRPr="00E60F86" w:rsidRDefault="005F40C2" w:rsidP="005D6092">
      <w:pPr>
        <w:pStyle w:val="ListParagraph"/>
        <w:numPr>
          <w:ilvl w:val="0"/>
          <w:numId w:val="10"/>
        </w:numPr>
        <w:spacing w:after="0" w:line="240" w:lineRule="auto"/>
        <w:jc w:val="both"/>
        <w:rPr>
          <w:rStyle w:val="CharacterStyle1"/>
          <w:rFonts w:asciiTheme="minorHAnsi" w:hAnsiTheme="minorHAnsi" w:cstheme="minorHAnsi"/>
          <w:sz w:val="28"/>
          <w:szCs w:val="28"/>
        </w:rPr>
      </w:pPr>
      <w:r w:rsidRPr="00E60F86">
        <w:rPr>
          <w:rStyle w:val="CharacterStyle1"/>
          <w:rFonts w:asciiTheme="minorHAnsi" w:hAnsiTheme="minorHAnsi" w:cstheme="minorHAnsi"/>
          <w:b/>
          <w:sz w:val="28"/>
          <w:szCs w:val="28"/>
        </w:rPr>
        <w:t>Enhanced Regional Offices</w:t>
      </w:r>
      <w:r w:rsidRPr="00E60F86">
        <w:rPr>
          <w:rStyle w:val="CharacterStyle1"/>
          <w:rFonts w:asciiTheme="minorHAnsi" w:hAnsiTheme="minorHAnsi" w:cstheme="minorHAnsi"/>
          <w:sz w:val="28"/>
          <w:szCs w:val="28"/>
        </w:rPr>
        <w:t xml:space="preserve">: We have upgraded security at our regional offices. The Lebanon office has relocated to superior office space in Bristol to allow for mediation space and room for two Deputy Commissioners. The Manassas office expansion is underway in the existing building. For 2017, we will be looking at increased and improved office space in Virginia Beach and possible enhancements in Roanoke. </w:t>
      </w:r>
    </w:p>
    <w:p w:rsidR="005D6092" w:rsidRPr="00E60F86" w:rsidRDefault="005D6092" w:rsidP="005D6092">
      <w:pPr>
        <w:spacing w:after="0"/>
        <w:ind w:left="720" w:hanging="360"/>
        <w:rPr>
          <w:rStyle w:val="CharacterStyle1"/>
          <w:rFonts w:asciiTheme="minorHAnsi" w:hAnsiTheme="minorHAnsi" w:cstheme="minorHAnsi"/>
          <w:sz w:val="28"/>
          <w:szCs w:val="28"/>
        </w:rPr>
      </w:pPr>
    </w:p>
    <w:p w:rsidR="007B29F9" w:rsidRPr="00E60F86" w:rsidRDefault="007B29F9" w:rsidP="005D6092">
      <w:pPr>
        <w:pStyle w:val="ListParagraph"/>
        <w:numPr>
          <w:ilvl w:val="0"/>
          <w:numId w:val="10"/>
        </w:numPr>
        <w:spacing w:after="0" w:line="240" w:lineRule="auto"/>
        <w:jc w:val="both"/>
        <w:rPr>
          <w:rStyle w:val="CharacterStyle1"/>
          <w:rFonts w:asciiTheme="minorHAnsi" w:hAnsiTheme="minorHAnsi" w:cstheme="minorHAnsi"/>
          <w:sz w:val="28"/>
          <w:szCs w:val="28"/>
        </w:rPr>
      </w:pPr>
      <w:r w:rsidRPr="00E60F86">
        <w:rPr>
          <w:rStyle w:val="CharacterStyle1"/>
          <w:rFonts w:asciiTheme="minorHAnsi" w:hAnsiTheme="minorHAnsi" w:cstheme="minorHAnsi"/>
          <w:b/>
          <w:sz w:val="28"/>
          <w:szCs w:val="28"/>
        </w:rPr>
        <w:lastRenderedPageBreak/>
        <w:t>Virginia Employer Noncompliance Alerts Website</w:t>
      </w:r>
      <w:r w:rsidRPr="00E60F86">
        <w:rPr>
          <w:rStyle w:val="CharacterStyle1"/>
          <w:rFonts w:asciiTheme="minorHAnsi" w:hAnsiTheme="minorHAnsi" w:cstheme="minorHAnsi"/>
          <w:sz w:val="28"/>
          <w:szCs w:val="28"/>
        </w:rPr>
        <w:t xml:space="preserve">: The Commission is standing up a website for individuals to report cases of uninsured employers who do not have mandatory workers’ compensation coverage. </w:t>
      </w:r>
    </w:p>
    <w:p w:rsidR="00CE54DC" w:rsidRPr="00E60F86" w:rsidRDefault="00CE54DC" w:rsidP="005D6092">
      <w:pPr>
        <w:pStyle w:val="ListParagraph"/>
        <w:spacing w:after="0" w:line="240" w:lineRule="auto"/>
        <w:ind w:hanging="360"/>
        <w:jc w:val="both"/>
        <w:rPr>
          <w:rStyle w:val="CharacterStyle1"/>
          <w:rFonts w:asciiTheme="minorHAnsi" w:hAnsiTheme="minorHAnsi" w:cstheme="minorHAnsi"/>
          <w:sz w:val="28"/>
          <w:szCs w:val="28"/>
        </w:rPr>
      </w:pPr>
    </w:p>
    <w:p w:rsidR="00CE54DC" w:rsidRPr="00E60F86" w:rsidRDefault="00CE54DC" w:rsidP="005D6092">
      <w:pPr>
        <w:pStyle w:val="ListParagraph"/>
        <w:numPr>
          <w:ilvl w:val="0"/>
          <w:numId w:val="10"/>
        </w:numPr>
        <w:spacing w:after="0" w:line="240" w:lineRule="auto"/>
        <w:jc w:val="both"/>
        <w:rPr>
          <w:rStyle w:val="CharacterStyle1"/>
          <w:rFonts w:asciiTheme="minorHAnsi" w:hAnsiTheme="minorHAnsi" w:cstheme="minorHAnsi"/>
          <w:sz w:val="28"/>
          <w:szCs w:val="28"/>
        </w:rPr>
      </w:pPr>
      <w:r w:rsidRPr="00E60F86">
        <w:rPr>
          <w:rStyle w:val="CharacterStyle1"/>
          <w:rFonts w:asciiTheme="minorHAnsi" w:hAnsiTheme="minorHAnsi" w:cstheme="minorHAnsi"/>
          <w:b/>
          <w:sz w:val="28"/>
          <w:szCs w:val="28"/>
        </w:rPr>
        <w:t>Increase</w:t>
      </w:r>
      <w:r w:rsidR="006D40CF" w:rsidRPr="00E60F86">
        <w:rPr>
          <w:rStyle w:val="CharacterStyle1"/>
          <w:rFonts w:asciiTheme="minorHAnsi" w:hAnsiTheme="minorHAnsi" w:cstheme="minorHAnsi"/>
          <w:b/>
          <w:sz w:val="28"/>
          <w:szCs w:val="28"/>
        </w:rPr>
        <w:t>d</w:t>
      </w:r>
      <w:r w:rsidRPr="00E60F86">
        <w:rPr>
          <w:rStyle w:val="CharacterStyle1"/>
          <w:rFonts w:asciiTheme="minorHAnsi" w:hAnsiTheme="minorHAnsi" w:cstheme="minorHAnsi"/>
          <w:b/>
          <w:sz w:val="28"/>
          <w:szCs w:val="28"/>
        </w:rPr>
        <w:t xml:space="preserve"> Employer Noncompliance Investigation and Enforcement</w:t>
      </w:r>
      <w:r w:rsidRPr="00E60F86">
        <w:rPr>
          <w:rStyle w:val="CharacterStyle1"/>
          <w:rFonts w:asciiTheme="minorHAnsi" w:hAnsiTheme="minorHAnsi" w:cstheme="minorHAnsi"/>
          <w:sz w:val="28"/>
          <w:szCs w:val="28"/>
        </w:rPr>
        <w:t xml:space="preserve">: The Commission has expanded its investigation unit, which now conducts background research and field investigations to locate non-compliant employers and to enforce penalties for failure to maintain mandatory workers’ compensation insurance. </w:t>
      </w:r>
    </w:p>
    <w:p w:rsidR="00DA3858" w:rsidRPr="00E60F86" w:rsidRDefault="00DA3858" w:rsidP="005D6092">
      <w:pPr>
        <w:pStyle w:val="ListParagraph"/>
        <w:ind w:hanging="360"/>
        <w:rPr>
          <w:rStyle w:val="CharacterStyle1"/>
          <w:rFonts w:asciiTheme="minorHAnsi" w:hAnsiTheme="minorHAnsi" w:cstheme="minorHAnsi"/>
          <w:sz w:val="28"/>
          <w:szCs w:val="28"/>
        </w:rPr>
      </w:pPr>
    </w:p>
    <w:p w:rsidR="00CE54DC" w:rsidRPr="00E60F86" w:rsidRDefault="00CE54DC" w:rsidP="005D6092">
      <w:pPr>
        <w:pStyle w:val="ListParagraph"/>
        <w:numPr>
          <w:ilvl w:val="0"/>
          <w:numId w:val="10"/>
        </w:numPr>
        <w:spacing w:after="0" w:line="240" w:lineRule="auto"/>
        <w:ind w:hanging="450"/>
        <w:jc w:val="both"/>
        <w:rPr>
          <w:rStyle w:val="CharacterStyle1"/>
          <w:rFonts w:asciiTheme="minorHAnsi" w:hAnsiTheme="minorHAnsi" w:cstheme="minorHAnsi"/>
          <w:sz w:val="28"/>
          <w:szCs w:val="28"/>
        </w:rPr>
      </w:pPr>
      <w:r w:rsidRPr="00E60F86">
        <w:rPr>
          <w:rStyle w:val="CharacterStyle1"/>
          <w:rFonts w:asciiTheme="minorHAnsi" w:hAnsiTheme="minorHAnsi" w:cstheme="minorHAnsi"/>
          <w:b/>
          <w:sz w:val="28"/>
          <w:szCs w:val="28"/>
        </w:rPr>
        <w:t>ARMICS</w:t>
      </w:r>
      <w:r w:rsidR="005F40C2" w:rsidRPr="00E60F86">
        <w:rPr>
          <w:rStyle w:val="CharacterStyle1"/>
          <w:rFonts w:asciiTheme="minorHAnsi" w:hAnsiTheme="minorHAnsi" w:cstheme="minorHAnsi"/>
          <w:b/>
          <w:sz w:val="28"/>
          <w:szCs w:val="28"/>
        </w:rPr>
        <w:t xml:space="preserve"> and Audits</w:t>
      </w:r>
      <w:r w:rsidRPr="00E60F86">
        <w:rPr>
          <w:rStyle w:val="CharacterStyle1"/>
          <w:rFonts w:asciiTheme="minorHAnsi" w:hAnsiTheme="minorHAnsi" w:cstheme="minorHAnsi"/>
          <w:b/>
          <w:sz w:val="28"/>
          <w:szCs w:val="28"/>
        </w:rPr>
        <w:t xml:space="preserve">: </w:t>
      </w:r>
      <w:r w:rsidRPr="00E60F86">
        <w:rPr>
          <w:rStyle w:val="CharacterStyle1"/>
          <w:rFonts w:asciiTheme="minorHAnsi" w:hAnsiTheme="minorHAnsi" w:cstheme="minorHAnsi"/>
          <w:sz w:val="28"/>
          <w:szCs w:val="28"/>
        </w:rPr>
        <w:t xml:space="preserve">The Commission undertook a broad and thorough program to investigate, develop, and implement a comprehensive Agency Risk Management and Internal Control Standards system. This insures the VWC has adequate financial and ethical controls to ensure </w:t>
      </w:r>
      <w:r w:rsidRPr="00E60F86">
        <w:rPr>
          <w:rStyle w:val="CharacterStyle1"/>
          <w:rFonts w:asciiTheme="minorHAnsi" w:hAnsiTheme="minorHAnsi" w:cstheme="minorHAnsi"/>
          <w:sz w:val="28"/>
          <w:szCs w:val="28"/>
        </w:rPr>
        <w:lastRenderedPageBreak/>
        <w:t xml:space="preserve">appropriate levels of </w:t>
      </w:r>
      <w:r w:rsidR="006D40CF" w:rsidRPr="00E60F86">
        <w:rPr>
          <w:rStyle w:val="CharacterStyle1"/>
          <w:rFonts w:asciiTheme="minorHAnsi" w:hAnsiTheme="minorHAnsi" w:cstheme="minorHAnsi"/>
          <w:sz w:val="28"/>
          <w:szCs w:val="28"/>
        </w:rPr>
        <w:t xml:space="preserve">security and responsibility at all staff levels. </w:t>
      </w:r>
      <w:r w:rsidR="005F40C2" w:rsidRPr="00E60F86">
        <w:rPr>
          <w:rStyle w:val="CharacterStyle1"/>
          <w:rFonts w:asciiTheme="minorHAnsi" w:hAnsiTheme="minorHAnsi" w:cstheme="minorHAnsi"/>
          <w:sz w:val="28"/>
          <w:szCs w:val="28"/>
        </w:rPr>
        <w:t>In 2015, VWC underwent a Virginia APA audit which gave comprehensive approval for security in all financial and IS systems. VWC anticipates contracting with VITA for annual IS audits of sensitive information systems.</w:t>
      </w:r>
    </w:p>
    <w:p w:rsidR="00DA3858" w:rsidRPr="00E60F86" w:rsidRDefault="00DA3858" w:rsidP="005D6092">
      <w:pPr>
        <w:pStyle w:val="ListParagraph"/>
        <w:spacing w:after="0" w:line="240" w:lineRule="auto"/>
        <w:ind w:hanging="360"/>
        <w:jc w:val="both"/>
        <w:rPr>
          <w:rStyle w:val="CharacterStyle1"/>
          <w:rFonts w:asciiTheme="minorHAnsi" w:hAnsiTheme="minorHAnsi" w:cstheme="minorHAnsi"/>
          <w:sz w:val="28"/>
          <w:szCs w:val="28"/>
        </w:rPr>
      </w:pPr>
    </w:p>
    <w:p w:rsidR="006D40CF" w:rsidRDefault="006D40CF" w:rsidP="005D6092">
      <w:pPr>
        <w:pStyle w:val="ListParagraph"/>
        <w:numPr>
          <w:ilvl w:val="0"/>
          <w:numId w:val="10"/>
        </w:numPr>
        <w:spacing w:after="0" w:line="240" w:lineRule="auto"/>
        <w:ind w:hanging="450"/>
        <w:jc w:val="both"/>
        <w:rPr>
          <w:rStyle w:val="CharacterStyle1"/>
          <w:rFonts w:asciiTheme="minorHAnsi" w:hAnsiTheme="minorHAnsi" w:cstheme="minorHAnsi"/>
          <w:sz w:val="28"/>
          <w:szCs w:val="28"/>
        </w:rPr>
      </w:pPr>
      <w:r w:rsidRPr="00E60F86">
        <w:rPr>
          <w:rStyle w:val="CharacterStyle1"/>
          <w:rFonts w:asciiTheme="minorHAnsi" w:hAnsiTheme="minorHAnsi" w:cstheme="minorHAnsi"/>
          <w:b/>
          <w:sz w:val="28"/>
          <w:szCs w:val="28"/>
        </w:rPr>
        <w:t>Full Paperless Option</w:t>
      </w:r>
      <w:r w:rsidRPr="00E60F86">
        <w:rPr>
          <w:rStyle w:val="CharacterStyle1"/>
          <w:rFonts w:asciiTheme="minorHAnsi" w:hAnsiTheme="minorHAnsi" w:cstheme="minorHAnsi"/>
          <w:sz w:val="28"/>
          <w:szCs w:val="28"/>
        </w:rPr>
        <w:t xml:space="preserve">: As of April 2016, all system participants, including employers, insurers, third party administrators, attorneys, and </w:t>
      </w:r>
      <w:r w:rsidRPr="00E60F86">
        <w:rPr>
          <w:rStyle w:val="CharacterStyle1"/>
          <w:rFonts w:asciiTheme="minorHAnsi" w:hAnsiTheme="minorHAnsi" w:cstheme="minorHAnsi"/>
          <w:b/>
          <w:sz w:val="28"/>
          <w:szCs w:val="28"/>
        </w:rPr>
        <w:t>claimants</w:t>
      </w:r>
      <w:r w:rsidRPr="00E60F86">
        <w:rPr>
          <w:rStyle w:val="CharacterStyle1"/>
          <w:rFonts w:asciiTheme="minorHAnsi" w:hAnsiTheme="minorHAnsi" w:cstheme="minorHAnsi"/>
          <w:sz w:val="28"/>
          <w:szCs w:val="28"/>
        </w:rPr>
        <w:t xml:space="preserve"> may register and use the Commission’s electronic filing system. </w:t>
      </w:r>
    </w:p>
    <w:p w:rsidR="00734697" w:rsidRPr="00734697" w:rsidRDefault="00734697" w:rsidP="00734697">
      <w:pPr>
        <w:pStyle w:val="ListParagraph"/>
        <w:rPr>
          <w:rStyle w:val="CharacterStyle1"/>
          <w:rFonts w:asciiTheme="minorHAnsi" w:hAnsiTheme="minorHAnsi" w:cstheme="minorHAnsi"/>
          <w:sz w:val="28"/>
          <w:szCs w:val="28"/>
        </w:rPr>
      </w:pPr>
    </w:p>
    <w:p w:rsidR="00734697" w:rsidRPr="00E60F86" w:rsidRDefault="00734697" w:rsidP="005D6092">
      <w:pPr>
        <w:pStyle w:val="ListParagraph"/>
        <w:numPr>
          <w:ilvl w:val="0"/>
          <w:numId w:val="10"/>
        </w:numPr>
        <w:spacing w:after="0" w:line="240" w:lineRule="auto"/>
        <w:ind w:hanging="450"/>
        <w:jc w:val="both"/>
        <w:rPr>
          <w:rStyle w:val="CharacterStyle1"/>
          <w:rFonts w:asciiTheme="minorHAnsi" w:hAnsiTheme="minorHAnsi" w:cstheme="minorHAnsi"/>
          <w:sz w:val="28"/>
          <w:szCs w:val="28"/>
        </w:rPr>
      </w:pPr>
      <w:r>
        <w:rPr>
          <w:rStyle w:val="CharacterStyle1"/>
          <w:rFonts w:asciiTheme="minorHAnsi" w:hAnsiTheme="minorHAnsi" w:cstheme="minorHAnsi"/>
          <w:b/>
          <w:sz w:val="28"/>
          <w:szCs w:val="28"/>
        </w:rPr>
        <w:t>Medical Fee Schedule</w:t>
      </w:r>
      <w:r>
        <w:rPr>
          <w:rStyle w:val="CharacterStyle1"/>
          <w:rFonts w:asciiTheme="minorHAnsi" w:hAnsiTheme="minorHAnsi" w:cstheme="minorHAnsi"/>
          <w:sz w:val="28"/>
          <w:szCs w:val="28"/>
        </w:rPr>
        <w:t xml:space="preserve">:  The initial draft medical fee schedules have been posted and the Regulatory Advisory Group and stakeholders are preparing initial responses and feedback. </w:t>
      </w:r>
    </w:p>
    <w:p w:rsidR="001B7C36" w:rsidRPr="00E60F86" w:rsidRDefault="001B7C36" w:rsidP="001B7C36">
      <w:pPr>
        <w:pStyle w:val="ListParagraph"/>
        <w:rPr>
          <w:rStyle w:val="CharacterStyle1"/>
          <w:rFonts w:asciiTheme="minorHAnsi" w:hAnsiTheme="minorHAnsi" w:cstheme="minorHAnsi"/>
          <w:sz w:val="24"/>
          <w:szCs w:val="24"/>
        </w:rPr>
      </w:pPr>
    </w:p>
    <w:p w:rsidR="001B7C36" w:rsidRPr="00E60F86" w:rsidRDefault="001B7C36" w:rsidP="001B7C36">
      <w:pPr>
        <w:spacing w:after="0" w:line="240" w:lineRule="auto"/>
        <w:jc w:val="both"/>
        <w:rPr>
          <w:rFonts w:ascii="Times New Roman" w:hAnsi="Times New Roman"/>
          <w:sz w:val="24"/>
          <w:szCs w:val="24"/>
        </w:rPr>
      </w:pPr>
    </w:p>
    <w:p w:rsidR="001B7C36" w:rsidRPr="00E60F86" w:rsidRDefault="001B7C36" w:rsidP="001B7C36">
      <w:pPr>
        <w:spacing w:after="0" w:line="240" w:lineRule="auto"/>
        <w:jc w:val="both"/>
        <w:rPr>
          <w:rFonts w:ascii="Times New Roman" w:hAnsi="Times New Roman"/>
          <w:sz w:val="24"/>
          <w:szCs w:val="24"/>
        </w:rPr>
      </w:pPr>
    </w:p>
    <w:p w:rsidR="00AC01C3" w:rsidRPr="00E60F86" w:rsidRDefault="00AC01C3" w:rsidP="00DA3858">
      <w:pPr>
        <w:spacing w:after="0" w:line="240" w:lineRule="auto"/>
        <w:jc w:val="center"/>
        <w:rPr>
          <w:rStyle w:val="CharacterStyle1"/>
          <w:rFonts w:ascii="Times New Roman" w:hAnsi="Times New Roman"/>
          <w:b/>
          <w:sz w:val="36"/>
          <w:szCs w:val="36"/>
        </w:rPr>
      </w:pPr>
    </w:p>
    <w:p w:rsidR="001B7C36" w:rsidRPr="00E60F86" w:rsidRDefault="001B7C36" w:rsidP="00734697">
      <w:pPr>
        <w:spacing w:after="0" w:line="240" w:lineRule="auto"/>
        <w:jc w:val="center"/>
        <w:rPr>
          <w:rStyle w:val="CharacterStyle1"/>
          <w:rFonts w:ascii="Times New Roman" w:hAnsi="Times New Roman"/>
          <w:b/>
          <w:sz w:val="36"/>
          <w:szCs w:val="36"/>
        </w:rPr>
      </w:pPr>
      <w:r w:rsidRPr="00E60F86">
        <w:rPr>
          <w:rStyle w:val="CharacterStyle1"/>
          <w:rFonts w:ascii="Times New Roman" w:hAnsi="Times New Roman"/>
          <w:b/>
          <w:sz w:val="36"/>
          <w:szCs w:val="36"/>
        </w:rPr>
        <w:t>2017 GENERAL ASSEMBLY UPDATE</w:t>
      </w:r>
    </w:p>
    <w:p w:rsidR="001B7C36" w:rsidRPr="00E60F86" w:rsidRDefault="001B7C36" w:rsidP="001B7C36">
      <w:pPr>
        <w:spacing w:after="0" w:line="240" w:lineRule="auto"/>
        <w:rPr>
          <w:rStyle w:val="CharacterStyle1"/>
          <w:rFonts w:ascii="Times New Roman" w:hAnsi="Times New Roman"/>
          <w:sz w:val="24"/>
          <w:szCs w:val="24"/>
        </w:rPr>
      </w:pPr>
    </w:p>
    <w:p w:rsidR="0023205A" w:rsidRPr="00E60F86" w:rsidRDefault="0023205A" w:rsidP="00AC01C3">
      <w:pPr>
        <w:jc w:val="center"/>
        <w:rPr>
          <w:rFonts w:ascii="Times New Roman" w:hAnsi="Times New Roman"/>
          <w:b/>
          <w:sz w:val="24"/>
          <w:szCs w:val="24"/>
        </w:rPr>
      </w:pPr>
      <w:r w:rsidRPr="00E60F86">
        <w:rPr>
          <w:rFonts w:ascii="Times New Roman" w:hAnsi="Times New Roman"/>
          <w:b/>
          <w:sz w:val="24"/>
          <w:szCs w:val="24"/>
        </w:rPr>
        <w:t>HO</w:t>
      </w:r>
      <w:bookmarkStart w:id="0" w:name="_GoBack"/>
      <w:bookmarkEnd w:id="0"/>
      <w:r w:rsidRPr="00E60F86">
        <w:rPr>
          <w:rFonts w:ascii="Times New Roman" w:hAnsi="Times New Roman"/>
          <w:b/>
          <w:sz w:val="24"/>
          <w:szCs w:val="24"/>
        </w:rPr>
        <w:t>USE OF DELEGATES BILLS</w:t>
      </w:r>
    </w:p>
    <w:p w:rsidR="0023205A" w:rsidRPr="00E60F86" w:rsidRDefault="0023205A" w:rsidP="0023205A">
      <w:pPr>
        <w:jc w:val="both"/>
        <w:rPr>
          <w:rStyle w:val="apple-converted-space"/>
          <w:rFonts w:ascii="Times New Roman" w:hAnsi="Times New Roman"/>
          <w:b/>
          <w:bCs/>
          <w:sz w:val="24"/>
          <w:szCs w:val="24"/>
          <w:shd w:val="clear" w:color="auto" w:fill="FFFFFF"/>
        </w:rPr>
      </w:pPr>
      <w:r w:rsidRPr="00E60F86">
        <w:rPr>
          <w:rFonts w:ascii="Times New Roman" w:hAnsi="Times New Roman"/>
          <w:b/>
          <w:sz w:val="24"/>
          <w:szCs w:val="24"/>
        </w:rPr>
        <w:t>HB 253:</w:t>
      </w:r>
      <w:r w:rsidRPr="00E60F86">
        <w:rPr>
          <w:rFonts w:ascii="Times New Roman" w:hAnsi="Times New Roman"/>
          <w:sz w:val="24"/>
          <w:szCs w:val="24"/>
        </w:rPr>
        <w:t xml:space="preserve"> </w:t>
      </w:r>
      <w:r w:rsidRPr="00E60F86">
        <w:rPr>
          <w:rFonts w:ascii="Times New Roman" w:hAnsi="Times New Roman"/>
          <w:b/>
          <w:bCs/>
          <w:sz w:val="24"/>
          <w:szCs w:val="24"/>
          <w:shd w:val="clear" w:color="auto" w:fill="FFFFFF"/>
        </w:rPr>
        <w:t>Local license tax and state contractor's license; certificate of workers' compensation compliance.</w:t>
      </w:r>
      <w:r w:rsidRPr="00E60F86">
        <w:rPr>
          <w:rStyle w:val="apple-converted-space"/>
          <w:rFonts w:ascii="Times New Roman" w:hAnsi="Times New Roman"/>
          <w:b/>
          <w:bCs/>
          <w:sz w:val="24"/>
          <w:szCs w:val="24"/>
          <w:shd w:val="clear" w:color="auto" w:fill="FFFFFF"/>
        </w:rPr>
        <w:t> </w:t>
      </w:r>
    </w:p>
    <w:p w:rsidR="0023205A" w:rsidRPr="00E60F86" w:rsidRDefault="0023205A" w:rsidP="0023205A">
      <w:pPr>
        <w:spacing w:after="360"/>
        <w:jc w:val="both"/>
        <w:rPr>
          <w:rFonts w:ascii="Times New Roman" w:hAnsi="Times New Roman"/>
          <w:sz w:val="24"/>
          <w:szCs w:val="24"/>
          <w:shd w:val="clear" w:color="auto" w:fill="FFFFFF"/>
        </w:rPr>
      </w:pPr>
      <w:r w:rsidRPr="00E60F86">
        <w:rPr>
          <w:rFonts w:ascii="Times New Roman" w:hAnsi="Times New Roman"/>
          <w:sz w:val="24"/>
          <w:szCs w:val="24"/>
          <w:shd w:val="clear" w:color="auto" w:fill="FFFFFF"/>
        </w:rPr>
        <w:t>Removes the requirement that contractors verify workers' compensation compliance before receiving a local license to do business and makes such requirement a condition of receiving a state contractor's license.</w:t>
      </w:r>
    </w:p>
    <w:p w:rsidR="0023205A" w:rsidRPr="00E60F86" w:rsidRDefault="0023205A" w:rsidP="0023205A">
      <w:pPr>
        <w:jc w:val="both"/>
        <w:rPr>
          <w:rStyle w:val="apple-converted-space"/>
          <w:rFonts w:ascii="Times New Roman" w:hAnsi="Times New Roman"/>
          <w:sz w:val="24"/>
          <w:szCs w:val="24"/>
          <w:shd w:val="clear" w:color="auto" w:fill="FFFFFF"/>
        </w:rPr>
      </w:pPr>
      <w:r w:rsidRPr="00E60F86">
        <w:rPr>
          <w:rFonts w:ascii="Times New Roman" w:hAnsi="Times New Roman"/>
          <w:b/>
          <w:sz w:val="24"/>
          <w:szCs w:val="24"/>
          <w:shd w:val="clear" w:color="auto" w:fill="FFFFFF"/>
        </w:rPr>
        <w:t xml:space="preserve">HB 490: </w:t>
      </w:r>
      <w:r w:rsidRPr="00E60F86">
        <w:rPr>
          <w:rFonts w:ascii="Times New Roman" w:hAnsi="Times New Roman"/>
          <w:b/>
          <w:bCs/>
          <w:sz w:val="24"/>
          <w:szCs w:val="24"/>
          <w:shd w:val="clear" w:color="auto" w:fill="FFFFFF"/>
        </w:rPr>
        <w:t>Workers' compensation; cost of living supplements.</w:t>
      </w:r>
      <w:r w:rsidRPr="00E60F86">
        <w:rPr>
          <w:rStyle w:val="apple-converted-space"/>
          <w:rFonts w:ascii="Times New Roman" w:hAnsi="Times New Roman"/>
          <w:sz w:val="24"/>
          <w:szCs w:val="24"/>
          <w:shd w:val="clear" w:color="auto" w:fill="FFFFFF"/>
        </w:rPr>
        <w:t> </w:t>
      </w:r>
    </w:p>
    <w:p w:rsidR="0023205A" w:rsidRPr="00E60F86" w:rsidRDefault="0023205A" w:rsidP="0023205A">
      <w:pPr>
        <w:spacing w:after="360"/>
        <w:jc w:val="both"/>
        <w:rPr>
          <w:rFonts w:ascii="Times New Roman" w:hAnsi="Times New Roman"/>
          <w:sz w:val="24"/>
          <w:szCs w:val="24"/>
          <w:shd w:val="clear" w:color="auto" w:fill="FFFFFF"/>
        </w:rPr>
      </w:pPr>
      <w:r w:rsidRPr="00E60F86">
        <w:rPr>
          <w:rFonts w:ascii="Times New Roman" w:hAnsi="Times New Roman"/>
          <w:sz w:val="24"/>
          <w:szCs w:val="24"/>
          <w:shd w:val="clear" w:color="auto" w:fill="FFFFFF"/>
        </w:rPr>
        <w:t>Provides that cost of living supplements shall be payable to claimants who are receiving disability benefits under the Virginia Workers' Compensation Act but are not receiving federal disability benefits.</w:t>
      </w:r>
    </w:p>
    <w:p w:rsidR="0023205A" w:rsidRPr="00E60F86" w:rsidRDefault="0023205A" w:rsidP="0023205A">
      <w:pPr>
        <w:jc w:val="both"/>
        <w:rPr>
          <w:rStyle w:val="apple-converted-space"/>
          <w:rFonts w:ascii="Times New Roman" w:hAnsi="Times New Roman"/>
          <w:sz w:val="24"/>
          <w:szCs w:val="24"/>
          <w:shd w:val="clear" w:color="auto" w:fill="FFFFFF"/>
        </w:rPr>
      </w:pPr>
      <w:r w:rsidRPr="00E60F86">
        <w:rPr>
          <w:rFonts w:ascii="Times New Roman" w:hAnsi="Times New Roman"/>
          <w:b/>
          <w:sz w:val="24"/>
          <w:szCs w:val="24"/>
          <w:shd w:val="clear" w:color="auto" w:fill="FFFFFF"/>
        </w:rPr>
        <w:t>HB 1571:</w:t>
      </w:r>
      <w:r w:rsidRPr="00E60F86">
        <w:rPr>
          <w:rFonts w:ascii="Times New Roman" w:hAnsi="Times New Roman"/>
          <w:b/>
          <w:bCs/>
          <w:sz w:val="24"/>
          <w:szCs w:val="24"/>
          <w:shd w:val="clear" w:color="auto" w:fill="FFFFFF"/>
        </w:rPr>
        <w:t xml:space="preserve"> Workers' compensation; fees for medical services.</w:t>
      </w:r>
      <w:r w:rsidRPr="00E60F86">
        <w:rPr>
          <w:rStyle w:val="apple-converted-space"/>
          <w:rFonts w:ascii="Times New Roman" w:hAnsi="Times New Roman"/>
          <w:sz w:val="24"/>
          <w:szCs w:val="24"/>
          <w:shd w:val="clear" w:color="auto" w:fill="FFFFFF"/>
        </w:rPr>
        <w:t> </w:t>
      </w:r>
    </w:p>
    <w:p w:rsidR="0023205A" w:rsidRPr="00E60F86" w:rsidRDefault="0023205A" w:rsidP="0023205A">
      <w:pPr>
        <w:spacing w:after="360"/>
        <w:jc w:val="both"/>
        <w:rPr>
          <w:rFonts w:ascii="Times New Roman" w:hAnsi="Times New Roman"/>
          <w:sz w:val="24"/>
          <w:szCs w:val="24"/>
          <w:shd w:val="clear" w:color="auto" w:fill="FFFFFF"/>
        </w:rPr>
      </w:pPr>
      <w:r w:rsidRPr="00E60F86">
        <w:rPr>
          <w:rFonts w:ascii="Times New Roman" w:hAnsi="Times New Roman"/>
          <w:sz w:val="24"/>
          <w:szCs w:val="24"/>
          <w:shd w:val="clear" w:color="auto" w:fill="FFFFFF"/>
        </w:rPr>
        <w:lastRenderedPageBreak/>
        <w:t xml:space="preserve">Provides that the pecuniary liability of an employer for a medical service provided for the treatment of a traumatic injury or serious burn includes liability for any professional service rendered during the dates of service of the admission or transfer to a Level I or Level II trauma center or to a burn center, as applicable. The measure increases the initial charge outlier threshold, which under the stop-loss feature allows hospitals to receive payments or reimbursements that exceed the fee schedule amount for certain claims, from 150 percent of the maximum fee for the service set forth in the applicable fee schedule to 300 percent of such amount. The measure allows the Workers' Compensation Commission to adjust the charge outlier threshold percentage; under existing law, it is allowed only to decrease the percentage. The measure also (i) expands the definition of codes, as used in the provision directing the Commission to establish fee schedules for scheduled medical services, to include revenue codes, which are defined in the bill; (ii) clarifies the definition of "HCPCS codes"; (iii) directs the Commission to use the regulatory advisory panel on all matters involving or related to the fee schedule as deemed necessary by the Commission; (iv) adds a definition of "new type of technology;" </w:t>
      </w:r>
      <w:r w:rsidRPr="00E60F86">
        <w:rPr>
          <w:rFonts w:ascii="Times New Roman" w:hAnsi="Times New Roman"/>
          <w:sz w:val="24"/>
          <w:szCs w:val="24"/>
          <w:shd w:val="clear" w:color="auto" w:fill="FFFFFF"/>
        </w:rPr>
        <w:lastRenderedPageBreak/>
        <w:t>and (v) extends the deadline by which the regulatory advisory panel is required to meet, review, and make recommendations to the Commission from July 1, 2017, to July 1, 2018. The bill contains an emergency clause.</w:t>
      </w:r>
    </w:p>
    <w:p w:rsidR="0023205A" w:rsidRPr="00E60F86" w:rsidRDefault="0023205A" w:rsidP="0023205A">
      <w:pPr>
        <w:jc w:val="both"/>
        <w:rPr>
          <w:rFonts w:ascii="Times New Roman" w:hAnsi="Times New Roman"/>
          <w:b/>
          <w:bCs/>
          <w:sz w:val="24"/>
          <w:szCs w:val="24"/>
          <w:shd w:val="clear" w:color="auto" w:fill="FFFFFF"/>
        </w:rPr>
      </w:pPr>
      <w:r w:rsidRPr="00E60F86">
        <w:rPr>
          <w:rFonts w:ascii="Times New Roman" w:hAnsi="Times New Roman"/>
          <w:b/>
          <w:sz w:val="24"/>
          <w:szCs w:val="24"/>
          <w:shd w:val="clear" w:color="auto" w:fill="FFFFFF"/>
        </w:rPr>
        <w:t xml:space="preserve">HB 1659: </w:t>
      </w:r>
      <w:r w:rsidRPr="00E60F86">
        <w:rPr>
          <w:rFonts w:ascii="Times New Roman" w:hAnsi="Times New Roman"/>
          <w:b/>
          <w:bCs/>
          <w:sz w:val="24"/>
          <w:szCs w:val="24"/>
          <w:shd w:val="clear" w:color="auto" w:fill="FFFFFF"/>
        </w:rPr>
        <w:t>Workers' compensation; employer's lien; third party actions.</w:t>
      </w:r>
    </w:p>
    <w:p w:rsidR="0023205A" w:rsidRPr="00E60F86" w:rsidRDefault="0023205A" w:rsidP="0023205A">
      <w:pPr>
        <w:spacing w:after="360"/>
        <w:jc w:val="both"/>
        <w:rPr>
          <w:rFonts w:ascii="Times New Roman" w:hAnsi="Times New Roman"/>
          <w:sz w:val="24"/>
          <w:szCs w:val="24"/>
          <w:shd w:val="clear" w:color="auto" w:fill="FFFFFF"/>
        </w:rPr>
      </w:pPr>
      <w:r w:rsidRPr="00E60F86">
        <w:rPr>
          <w:rFonts w:ascii="Times New Roman" w:hAnsi="Times New Roman"/>
          <w:sz w:val="24"/>
          <w:szCs w:val="24"/>
          <w:shd w:val="clear" w:color="auto" w:fill="FFFFFF"/>
        </w:rPr>
        <w:t>Requires that the Workers' Compensation Commission and the injured employee approve of any arbitration, including any associated with the employer's lien. The measure also prohibits an employer from initiating a proceeding to recover its lien against any party other than an employee without prior notice to the Commission and the injured employee. In any such proceeding, the injured employee or the personal representative or dependents of the deceased employee shall be permitted to intervene as a matter of right.</w:t>
      </w:r>
    </w:p>
    <w:p w:rsidR="0023205A" w:rsidRPr="00E60F86" w:rsidRDefault="0023205A" w:rsidP="0023205A">
      <w:pPr>
        <w:keepNext/>
        <w:jc w:val="both"/>
        <w:rPr>
          <w:rStyle w:val="apple-converted-space"/>
          <w:rFonts w:ascii="Times New Roman" w:hAnsi="Times New Roman"/>
          <w:sz w:val="24"/>
          <w:szCs w:val="24"/>
          <w:shd w:val="clear" w:color="auto" w:fill="FFFFFF"/>
        </w:rPr>
      </w:pPr>
      <w:r w:rsidRPr="00E60F86">
        <w:rPr>
          <w:rFonts w:ascii="Times New Roman" w:hAnsi="Times New Roman"/>
          <w:b/>
          <w:sz w:val="24"/>
          <w:szCs w:val="24"/>
          <w:shd w:val="clear" w:color="auto" w:fill="FFFFFF"/>
        </w:rPr>
        <w:t xml:space="preserve">HB 1722: </w:t>
      </w:r>
      <w:r w:rsidRPr="00E60F86">
        <w:rPr>
          <w:rFonts w:ascii="Times New Roman" w:hAnsi="Times New Roman"/>
          <w:b/>
          <w:bCs/>
          <w:sz w:val="24"/>
          <w:szCs w:val="24"/>
          <w:shd w:val="clear" w:color="auto" w:fill="FFFFFF"/>
        </w:rPr>
        <w:t>Workers' compensation; presumption of compensability for certain diseases.</w:t>
      </w:r>
      <w:r w:rsidRPr="00E60F86">
        <w:rPr>
          <w:rStyle w:val="apple-converted-space"/>
          <w:rFonts w:ascii="Times New Roman" w:hAnsi="Times New Roman"/>
          <w:sz w:val="24"/>
          <w:szCs w:val="24"/>
          <w:shd w:val="clear" w:color="auto" w:fill="FFFFFF"/>
        </w:rPr>
        <w:t> </w:t>
      </w:r>
    </w:p>
    <w:p w:rsidR="0023205A" w:rsidRPr="00E60F86" w:rsidRDefault="0023205A" w:rsidP="0023205A">
      <w:pPr>
        <w:keepNext/>
        <w:spacing w:after="360"/>
        <w:jc w:val="both"/>
        <w:rPr>
          <w:rFonts w:ascii="Times New Roman" w:hAnsi="Times New Roman"/>
          <w:sz w:val="24"/>
          <w:szCs w:val="24"/>
          <w:shd w:val="clear" w:color="auto" w:fill="FFFFFF"/>
        </w:rPr>
      </w:pPr>
      <w:r w:rsidRPr="00E60F86">
        <w:rPr>
          <w:rFonts w:ascii="Times New Roman" w:hAnsi="Times New Roman"/>
          <w:sz w:val="24"/>
          <w:szCs w:val="24"/>
          <w:shd w:val="clear" w:color="auto" w:fill="FFFFFF"/>
        </w:rPr>
        <w:t xml:space="preserve">Adds colorectal cancer to, and removes rectal cancer from, the list of cancers that are presumed to be an occupational disease compensable under the Virginia Workers' Compensation Act if contracted by certain firefighters and certain </w:t>
      </w:r>
      <w:r w:rsidRPr="00E60F86">
        <w:rPr>
          <w:rFonts w:ascii="Times New Roman" w:hAnsi="Times New Roman"/>
          <w:sz w:val="24"/>
          <w:szCs w:val="24"/>
          <w:shd w:val="clear" w:color="auto" w:fill="FFFFFF"/>
        </w:rPr>
        <w:lastRenderedPageBreak/>
        <w:t>other employees who have had contact with a toxic substance in the line of duty.</w:t>
      </w:r>
    </w:p>
    <w:p w:rsidR="0023205A" w:rsidRPr="00E60F86" w:rsidRDefault="0023205A" w:rsidP="0023205A">
      <w:pPr>
        <w:jc w:val="both"/>
        <w:rPr>
          <w:rStyle w:val="apple-converted-space"/>
          <w:rFonts w:ascii="Times New Roman" w:hAnsi="Times New Roman"/>
          <w:sz w:val="24"/>
          <w:szCs w:val="24"/>
          <w:shd w:val="clear" w:color="auto" w:fill="FFFFFF"/>
        </w:rPr>
      </w:pPr>
      <w:r w:rsidRPr="00E60F86">
        <w:rPr>
          <w:rFonts w:ascii="Times New Roman" w:hAnsi="Times New Roman"/>
          <w:b/>
          <w:sz w:val="24"/>
          <w:szCs w:val="24"/>
          <w:shd w:val="clear" w:color="auto" w:fill="FFFFFF"/>
        </w:rPr>
        <w:t xml:space="preserve">HB 1803: </w:t>
      </w:r>
      <w:r w:rsidRPr="00E60F86">
        <w:rPr>
          <w:rFonts w:ascii="Times New Roman" w:hAnsi="Times New Roman"/>
          <w:b/>
          <w:bCs/>
          <w:sz w:val="24"/>
          <w:szCs w:val="24"/>
          <w:shd w:val="clear" w:color="auto" w:fill="FFFFFF"/>
        </w:rPr>
        <w:t>Workers' compensation; disease presumptions; correctional officers.</w:t>
      </w:r>
      <w:r w:rsidRPr="00E60F86">
        <w:rPr>
          <w:rStyle w:val="apple-converted-space"/>
          <w:rFonts w:ascii="Times New Roman" w:hAnsi="Times New Roman"/>
          <w:sz w:val="24"/>
          <w:szCs w:val="24"/>
          <w:shd w:val="clear" w:color="auto" w:fill="FFFFFF"/>
        </w:rPr>
        <w:t> </w:t>
      </w:r>
    </w:p>
    <w:p w:rsidR="0023205A" w:rsidRPr="00E60F86" w:rsidRDefault="0023205A" w:rsidP="0023205A">
      <w:pPr>
        <w:spacing w:after="360"/>
        <w:jc w:val="both"/>
        <w:rPr>
          <w:rFonts w:ascii="Times New Roman" w:hAnsi="Times New Roman"/>
          <w:sz w:val="24"/>
          <w:szCs w:val="24"/>
          <w:shd w:val="clear" w:color="auto" w:fill="FFFFFF"/>
        </w:rPr>
      </w:pPr>
      <w:r w:rsidRPr="00E60F86">
        <w:rPr>
          <w:rFonts w:ascii="Times New Roman" w:hAnsi="Times New Roman"/>
          <w:sz w:val="24"/>
          <w:szCs w:val="24"/>
          <w:shd w:val="clear" w:color="auto" w:fill="FFFFFF"/>
        </w:rPr>
        <w:t>Adds correctional officers to the list of public safety employees who are entitled to a presumption that hypertension and heart disease and certain infectious diseases are occupational diseases compensable under the Virginia Workers' Compensation Act.</w:t>
      </w:r>
    </w:p>
    <w:p w:rsidR="0023205A" w:rsidRPr="00E60F86" w:rsidRDefault="0023205A" w:rsidP="0023205A">
      <w:pPr>
        <w:jc w:val="both"/>
        <w:rPr>
          <w:rStyle w:val="apple-converted-space"/>
          <w:rFonts w:ascii="Times New Roman" w:hAnsi="Times New Roman"/>
          <w:sz w:val="24"/>
          <w:szCs w:val="24"/>
          <w:shd w:val="clear" w:color="auto" w:fill="FFFFFF"/>
        </w:rPr>
      </w:pPr>
      <w:r w:rsidRPr="00E60F86">
        <w:rPr>
          <w:rFonts w:ascii="Times New Roman" w:hAnsi="Times New Roman"/>
          <w:b/>
          <w:sz w:val="24"/>
          <w:szCs w:val="24"/>
          <w:shd w:val="clear" w:color="auto" w:fill="FFFFFF"/>
        </w:rPr>
        <w:t xml:space="preserve">HB 2155: </w:t>
      </w:r>
      <w:r w:rsidRPr="00E60F86">
        <w:rPr>
          <w:rFonts w:ascii="Times New Roman" w:hAnsi="Times New Roman"/>
          <w:b/>
          <w:bCs/>
          <w:sz w:val="24"/>
          <w:szCs w:val="24"/>
          <w:shd w:val="clear" w:color="auto" w:fill="FFFFFF"/>
        </w:rPr>
        <w:t>Workers' compensation; modifications to employee's home and automobile.</w:t>
      </w:r>
      <w:r w:rsidRPr="00E60F86">
        <w:rPr>
          <w:rStyle w:val="apple-converted-space"/>
          <w:rFonts w:ascii="Times New Roman" w:hAnsi="Times New Roman"/>
          <w:sz w:val="24"/>
          <w:szCs w:val="24"/>
          <w:shd w:val="clear" w:color="auto" w:fill="FFFFFF"/>
        </w:rPr>
        <w:t> </w:t>
      </w:r>
    </w:p>
    <w:p w:rsidR="0023205A" w:rsidRPr="00E60F86" w:rsidRDefault="0023205A" w:rsidP="0023205A">
      <w:pPr>
        <w:spacing w:after="360"/>
        <w:jc w:val="both"/>
        <w:rPr>
          <w:rFonts w:ascii="Times New Roman" w:hAnsi="Times New Roman"/>
          <w:sz w:val="24"/>
          <w:szCs w:val="24"/>
          <w:shd w:val="clear" w:color="auto" w:fill="FFFFFF"/>
        </w:rPr>
      </w:pPr>
      <w:r w:rsidRPr="00E60F86">
        <w:rPr>
          <w:rFonts w:ascii="Times New Roman" w:hAnsi="Times New Roman"/>
          <w:sz w:val="24"/>
          <w:szCs w:val="24"/>
          <w:shd w:val="clear" w:color="auto" w:fill="FFFFFF"/>
        </w:rPr>
        <w:t>Increases from $42,000 to $50,000 the maximum aggregate cost of (i) bedside lifts, adjustable beds, and modifications and alterations to an injured employee's principal home and (ii) modifications to or equipment for an injured employee's automobile that the Workers' Compensation Commission may award on account of any one accident.</w:t>
      </w:r>
    </w:p>
    <w:p w:rsidR="0023205A" w:rsidRPr="00E60F86" w:rsidRDefault="0023205A" w:rsidP="0023205A">
      <w:pPr>
        <w:jc w:val="both"/>
        <w:rPr>
          <w:rStyle w:val="apple-converted-space"/>
          <w:rFonts w:ascii="Times New Roman" w:hAnsi="Times New Roman"/>
          <w:sz w:val="24"/>
          <w:szCs w:val="24"/>
          <w:shd w:val="clear" w:color="auto" w:fill="FFFFFF"/>
        </w:rPr>
      </w:pPr>
      <w:r w:rsidRPr="00E60F86">
        <w:rPr>
          <w:rFonts w:ascii="Times New Roman" w:hAnsi="Times New Roman"/>
          <w:b/>
          <w:sz w:val="24"/>
          <w:szCs w:val="24"/>
          <w:shd w:val="clear" w:color="auto" w:fill="FFFFFF"/>
        </w:rPr>
        <w:t xml:space="preserve">HB 2318: </w:t>
      </w:r>
      <w:r w:rsidRPr="00E60F86">
        <w:rPr>
          <w:rFonts w:ascii="Times New Roman" w:hAnsi="Times New Roman"/>
          <w:b/>
          <w:bCs/>
          <w:sz w:val="24"/>
          <w:szCs w:val="24"/>
          <w:shd w:val="clear" w:color="auto" w:fill="FFFFFF"/>
        </w:rPr>
        <w:t>Virginia Birth-Related Neurological Injury Compensation Program.</w:t>
      </w:r>
      <w:r w:rsidRPr="00E60F86">
        <w:rPr>
          <w:rStyle w:val="apple-converted-space"/>
          <w:rFonts w:ascii="Times New Roman" w:hAnsi="Times New Roman"/>
          <w:sz w:val="24"/>
          <w:szCs w:val="24"/>
          <w:shd w:val="clear" w:color="auto" w:fill="FFFFFF"/>
        </w:rPr>
        <w:t> </w:t>
      </w:r>
    </w:p>
    <w:p w:rsidR="0023205A" w:rsidRPr="00E60F86" w:rsidRDefault="0023205A" w:rsidP="0023205A">
      <w:pPr>
        <w:spacing w:after="360"/>
        <w:jc w:val="both"/>
        <w:rPr>
          <w:rFonts w:ascii="Times New Roman" w:hAnsi="Times New Roman"/>
          <w:sz w:val="24"/>
          <w:szCs w:val="24"/>
          <w:shd w:val="clear" w:color="auto" w:fill="FFFFFF"/>
        </w:rPr>
      </w:pPr>
      <w:r w:rsidRPr="00E60F86">
        <w:rPr>
          <w:rFonts w:ascii="Times New Roman" w:hAnsi="Times New Roman"/>
          <w:sz w:val="24"/>
          <w:szCs w:val="24"/>
          <w:shd w:val="clear" w:color="auto" w:fill="FFFFFF"/>
        </w:rPr>
        <w:lastRenderedPageBreak/>
        <w:t>Removes the condition for a child's eligibility for the Virginia Birth-Related Neurological Injury Compensation Program that a birth-related injury suffered in the course of resuscitation occur in the immediate postdelivery period.</w:t>
      </w:r>
    </w:p>
    <w:p w:rsidR="0023205A" w:rsidRPr="00E60F86" w:rsidRDefault="0023205A" w:rsidP="0023205A">
      <w:pPr>
        <w:jc w:val="both"/>
        <w:rPr>
          <w:rStyle w:val="apple-converted-space"/>
          <w:rFonts w:ascii="Times New Roman" w:hAnsi="Times New Roman"/>
          <w:sz w:val="24"/>
          <w:szCs w:val="24"/>
          <w:shd w:val="clear" w:color="auto" w:fill="FFFFFF"/>
        </w:rPr>
      </w:pPr>
      <w:r w:rsidRPr="00E60F86">
        <w:rPr>
          <w:rFonts w:ascii="Times New Roman" w:hAnsi="Times New Roman"/>
          <w:b/>
          <w:sz w:val="24"/>
          <w:szCs w:val="24"/>
          <w:shd w:val="clear" w:color="auto" w:fill="FFFFFF"/>
        </w:rPr>
        <w:t xml:space="preserve">HB 2353: </w:t>
      </w:r>
      <w:r w:rsidRPr="00E60F86">
        <w:rPr>
          <w:rFonts w:ascii="Times New Roman" w:hAnsi="Times New Roman"/>
          <w:b/>
          <w:bCs/>
          <w:sz w:val="24"/>
          <w:szCs w:val="24"/>
          <w:shd w:val="clear" w:color="auto" w:fill="FFFFFF"/>
        </w:rPr>
        <w:t>Workers' compensation; failure to make reports; deterring employee from filing claim; penalty.</w:t>
      </w:r>
      <w:r w:rsidRPr="00E60F86">
        <w:rPr>
          <w:rStyle w:val="apple-converted-space"/>
          <w:rFonts w:ascii="Times New Roman" w:hAnsi="Times New Roman"/>
          <w:sz w:val="24"/>
          <w:szCs w:val="24"/>
          <w:shd w:val="clear" w:color="auto" w:fill="FFFFFF"/>
        </w:rPr>
        <w:t> </w:t>
      </w:r>
    </w:p>
    <w:p w:rsidR="0023205A" w:rsidRPr="00E60F86" w:rsidRDefault="0023205A" w:rsidP="0023205A">
      <w:pPr>
        <w:spacing w:after="360"/>
        <w:jc w:val="both"/>
        <w:rPr>
          <w:rFonts w:ascii="Times New Roman" w:hAnsi="Times New Roman"/>
          <w:sz w:val="24"/>
          <w:szCs w:val="24"/>
          <w:shd w:val="clear" w:color="auto" w:fill="FFFFFF"/>
        </w:rPr>
      </w:pPr>
      <w:r w:rsidRPr="00E60F86">
        <w:rPr>
          <w:rFonts w:ascii="Times New Roman" w:hAnsi="Times New Roman"/>
          <w:sz w:val="24"/>
          <w:szCs w:val="24"/>
          <w:shd w:val="clear" w:color="auto" w:fill="FFFFFF"/>
        </w:rPr>
        <w:t>Provides that an employer is guilty of a Class 2 misdemeanor if he knowingly and intentionally fails to comply with the requirement that he report an employee's injury or death or dissuades or deters an employee from filing a claim for compensation under the Virginia Workers' Compensation Act.</w:t>
      </w:r>
    </w:p>
    <w:p w:rsidR="0023205A" w:rsidRPr="00E60F86" w:rsidRDefault="0023205A" w:rsidP="0023205A">
      <w:pPr>
        <w:jc w:val="both"/>
        <w:rPr>
          <w:rStyle w:val="apple-converted-space"/>
          <w:rFonts w:ascii="Times New Roman" w:hAnsi="Times New Roman"/>
          <w:b/>
          <w:bCs/>
          <w:sz w:val="24"/>
          <w:szCs w:val="24"/>
          <w:shd w:val="clear" w:color="auto" w:fill="FFFFFF"/>
        </w:rPr>
      </w:pPr>
      <w:r w:rsidRPr="00E60F86">
        <w:rPr>
          <w:rFonts w:ascii="Times New Roman" w:hAnsi="Times New Roman"/>
          <w:b/>
          <w:sz w:val="24"/>
          <w:szCs w:val="24"/>
          <w:shd w:val="clear" w:color="auto" w:fill="FFFFFF"/>
        </w:rPr>
        <w:t xml:space="preserve">HB 2468: </w:t>
      </w:r>
      <w:r w:rsidRPr="00E60F86">
        <w:rPr>
          <w:rFonts w:ascii="Times New Roman" w:hAnsi="Times New Roman"/>
          <w:b/>
          <w:bCs/>
          <w:sz w:val="24"/>
          <w:szCs w:val="24"/>
          <w:shd w:val="clear" w:color="auto" w:fill="FFFFFF"/>
        </w:rPr>
        <w:t>Commissioners and deputy commissioners of the Virginia Workers' Compensation Commission; carrying a concealed weapon; carrying a weapon in a courthouse.</w:t>
      </w:r>
      <w:r w:rsidRPr="00E60F86">
        <w:rPr>
          <w:rStyle w:val="apple-converted-space"/>
          <w:rFonts w:ascii="Times New Roman" w:hAnsi="Times New Roman"/>
          <w:b/>
          <w:bCs/>
          <w:sz w:val="24"/>
          <w:szCs w:val="24"/>
          <w:shd w:val="clear" w:color="auto" w:fill="FFFFFF"/>
        </w:rPr>
        <w:t> </w:t>
      </w:r>
    </w:p>
    <w:p w:rsidR="0023205A" w:rsidRPr="00E60F86" w:rsidRDefault="0023205A" w:rsidP="0023205A">
      <w:pPr>
        <w:spacing w:after="360"/>
        <w:jc w:val="both"/>
        <w:rPr>
          <w:rFonts w:ascii="Times New Roman" w:hAnsi="Times New Roman"/>
          <w:sz w:val="24"/>
          <w:szCs w:val="24"/>
          <w:shd w:val="clear" w:color="auto" w:fill="FFFFFF"/>
        </w:rPr>
      </w:pPr>
      <w:r w:rsidRPr="00E60F86">
        <w:rPr>
          <w:rFonts w:ascii="Times New Roman" w:hAnsi="Times New Roman"/>
          <w:sz w:val="24"/>
          <w:szCs w:val="24"/>
          <w:shd w:val="clear" w:color="auto" w:fill="FFFFFF"/>
        </w:rPr>
        <w:t>Permits commissioners and deputy commissioners of the Virginia Workers' Compensation Commission to carry a concealed weapon wherever they may travel in the Commonwealth and exempts such persons from the prohibition on carrying firearms in a courthouse.</w:t>
      </w:r>
    </w:p>
    <w:p w:rsidR="0023205A" w:rsidRPr="00E60F86" w:rsidRDefault="0023205A" w:rsidP="0023205A">
      <w:pPr>
        <w:keepNext/>
        <w:jc w:val="both"/>
        <w:rPr>
          <w:rStyle w:val="apple-converted-space"/>
          <w:rFonts w:ascii="Times New Roman" w:hAnsi="Times New Roman"/>
          <w:sz w:val="24"/>
          <w:szCs w:val="24"/>
          <w:shd w:val="clear" w:color="auto" w:fill="FFFFFF"/>
        </w:rPr>
      </w:pPr>
      <w:r w:rsidRPr="00E60F86">
        <w:rPr>
          <w:rFonts w:ascii="Times New Roman" w:hAnsi="Times New Roman"/>
          <w:b/>
          <w:sz w:val="24"/>
          <w:szCs w:val="24"/>
          <w:shd w:val="clear" w:color="auto" w:fill="FFFFFF"/>
        </w:rPr>
        <w:lastRenderedPageBreak/>
        <w:t xml:space="preserve">HJ 544: </w:t>
      </w:r>
      <w:r w:rsidRPr="00E60F86">
        <w:rPr>
          <w:rFonts w:ascii="Times New Roman" w:hAnsi="Times New Roman"/>
          <w:b/>
          <w:bCs/>
          <w:sz w:val="24"/>
          <w:szCs w:val="24"/>
          <w:shd w:val="clear" w:color="auto" w:fill="FFFFFF"/>
        </w:rPr>
        <w:t>Study; JLARC to study the Virginia's workers' compensation system; report.</w:t>
      </w:r>
      <w:r w:rsidRPr="00E60F86">
        <w:rPr>
          <w:rStyle w:val="apple-converted-space"/>
          <w:rFonts w:ascii="Times New Roman" w:hAnsi="Times New Roman"/>
          <w:sz w:val="24"/>
          <w:szCs w:val="24"/>
          <w:shd w:val="clear" w:color="auto" w:fill="FFFFFF"/>
        </w:rPr>
        <w:t> </w:t>
      </w:r>
    </w:p>
    <w:p w:rsidR="001B7C36" w:rsidRPr="00E60F86" w:rsidRDefault="0023205A" w:rsidP="0023205A">
      <w:pPr>
        <w:spacing w:after="0" w:line="240" w:lineRule="auto"/>
        <w:jc w:val="both"/>
        <w:rPr>
          <w:rStyle w:val="CharacterStyle1"/>
          <w:rFonts w:ascii="Times New Roman" w:hAnsi="Times New Roman"/>
          <w:sz w:val="24"/>
          <w:szCs w:val="24"/>
        </w:rPr>
      </w:pPr>
      <w:r w:rsidRPr="00E60F86">
        <w:rPr>
          <w:rFonts w:ascii="Times New Roman" w:hAnsi="Times New Roman"/>
          <w:sz w:val="24"/>
          <w:szCs w:val="24"/>
          <w:shd w:val="clear" w:color="auto" w:fill="FFFFFF"/>
        </w:rPr>
        <w:t>Directs the Joint Legislative Audit and Review Commission (JLARC) to study Virginia's workers' compensation system. In its study, JLARC is directed to (i) examine whether claims are reviewed and processed in a timely and fair manner; (ii) assess whether the dispute resolution process is timely, effective, and fair and equitable toward all parties; (iii) compare the structure and administration of workers' compensation programs in other states with that of Virginia's; (iv) analyze the rate of growth in medical prices and examine any changes that occur in access to medical care in states that have adopted medical service fee schedules or treatment guidelines; (v) assess the effectiveness of House Bill 378 and Senate Bill 631 of the 2016 Session; and (vi) review any other issues and make recommendations as appropriate.</w:t>
      </w:r>
    </w:p>
    <w:p w:rsidR="001B7C36" w:rsidRPr="00E60F86" w:rsidRDefault="001B7C36" w:rsidP="0023205A">
      <w:pPr>
        <w:spacing w:after="0" w:line="240" w:lineRule="auto"/>
        <w:jc w:val="both"/>
        <w:rPr>
          <w:rStyle w:val="CharacterStyle1"/>
          <w:rFonts w:ascii="Times New Roman" w:hAnsi="Times New Roman"/>
          <w:sz w:val="24"/>
          <w:szCs w:val="24"/>
        </w:rPr>
      </w:pPr>
    </w:p>
    <w:p w:rsidR="001B7C36" w:rsidRPr="00E60F86" w:rsidRDefault="001B7C36" w:rsidP="001B7C36">
      <w:pPr>
        <w:spacing w:after="0" w:line="240" w:lineRule="auto"/>
        <w:rPr>
          <w:rStyle w:val="CharacterStyle1"/>
          <w:rFonts w:ascii="Times New Roman" w:hAnsi="Times New Roman"/>
          <w:sz w:val="24"/>
          <w:szCs w:val="24"/>
        </w:rPr>
      </w:pPr>
    </w:p>
    <w:p w:rsidR="0023205A" w:rsidRPr="00E60F86" w:rsidRDefault="0023205A" w:rsidP="00AC01C3">
      <w:pPr>
        <w:spacing w:after="0" w:line="240" w:lineRule="auto"/>
        <w:jc w:val="center"/>
        <w:rPr>
          <w:rStyle w:val="CharacterStyle1"/>
          <w:rFonts w:ascii="Times New Roman" w:hAnsi="Times New Roman"/>
          <w:b/>
          <w:sz w:val="24"/>
          <w:szCs w:val="24"/>
        </w:rPr>
      </w:pPr>
      <w:r w:rsidRPr="00E60F86">
        <w:rPr>
          <w:rStyle w:val="CharacterStyle1"/>
          <w:rFonts w:ascii="Times New Roman" w:hAnsi="Times New Roman"/>
          <w:b/>
          <w:sz w:val="24"/>
          <w:szCs w:val="24"/>
        </w:rPr>
        <w:t>SENATE BILLS</w:t>
      </w:r>
    </w:p>
    <w:p w:rsidR="0023205A" w:rsidRPr="00E60F86" w:rsidRDefault="0023205A" w:rsidP="001B7C36">
      <w:pPr>
        <w:spacing w:after="0" w:line="240" w:lineRule="auto"/>
        <w:rPr>
          <w:rStyle w:val="CharacterStyle1"/>
          <w:rFonts w:ascii="Times New Roman" w:hAnsi="Times New Roman"/>
          <w:b/>
          <w:sz w:val="24"/>
          <w:szCs w:val="24"/>
        </w:rPr>
      </w:pPr>
    </w:p>
    <w:p w:rsidR="0023205A" w:rsidRPr="00E60F86" w:rsidRDefault="0023205A" w:rsidP="001B7C36">
      <w:pPr>
        <w:spacing w:after="0" w:line="240" w:lineRule="auto"/>
        <w:rPr>
          <w:rStyle w:val="CharacterStyle1"/>
          <w:rFonts w:ascii="Times New Roman" w:hAnsi="Times New Roman"/>
          <w:b/>
          <w:sz w:val="24"/>
          <w:szCs w:val="24"/>
        </w:rPr>
      </w:pPr>
    </w:p>
    <w:p w:rsidR="0023205A" w:rsidRPr="00E60F86" w:rsidRDefault="0023205A" w:rsidP="0023205A">
      <w:pPr>
        <w:jc w:val="both"/>
        <w:rPr>
          <w:rStyle w:val="apple-converted-space"/>
          <w:rFonts w:ascii="Times New Roman" w:hAnsi="Times New Roman"/>
          <w:sz w:val="24"/>
          <w:szCs w:val="24"/>
          <w:shd w:val="clear" w:color="auto" w:fill="FFFFFF"/>
        </w:rPr>
      </w:pPr>
      <w:r w:rsidRPr="00E60F86">
        <w:rPr>
          <w:rFonts w:ascii="Times New Roman" w:hAnsi="Times New Roman"/>
          <w:b/>
          <w:sz w:val="24"/>
          <w:szCs w:val="24"/>
        </w:rPr>
        <w:t xml:space="preserve">SB 904: </w:t>
      </w:r>
      <w:r w:rsidRPr="00E60F86">
        <w:rPr>
          <w:rFonts w:ascii="Times New Roman" w:hAnsi="Times New Roman"/>
          <w:b/>
          <w:bCs/>
          <w:sz w:val="24"/>
          <w:szCs w:val="24"/>
          <w:shd w:val="clear" w:color="auto" w:fill="FFFFFF"/>
        </w:rPr>
        <w:t>Concealed handgun permit; Workers' Compensation commissioner or deputy commissioner exempt.</w:t>
      </w:r>
      <w:r w:rsidRPr="00E60F86">
        <w:rPr>
          <w:rStyle w:val="apple-converted-space"/>
          <w:rFonts w:ascii="Times New Roman" w:hAnsi="Times New Roman"/>
          <w:sz w:val="24"/>
          <w:szCs w:val="24"/>
          <w:shd w:val="clear" w:color="auto" w:fill="FFFFFF"/>
        </w:rPr>
        <w:t> </w:t>
      </w:r>
    </w:p>
    <w:p w:rsidR="0023205A" w:rsidRPr="00E60F86" w:rsidRDefault="0023205A" w:rsidP="0023205A">
      <w:pPr>
        <w:spacing w:after="360"/>
        <w:jc w:val="both"/>
        <w:rPr>
          <w:rFonts w:ascii="Times New Roman" w:hAnsi="Times New Roman"/>
          <w:sz w:val="24"/>
          <w:szCs w:val="24"/>
          <w:shd w:val="clear" w:color="auto" w:fill="FFFFFF"/>
        </w:rPr>
      </w:pPr>
      <w:r w:rsidRPr="00E60F86">
        <w:rPr>
          <w:rFonts w:ascii="Times New Roman" w:hAnsi="Times New Roman"/>
          <w:sz w:val="24"/>
          <w:szCs w:val="24"/>
          <w:shd w:val="clear" w:color="auto" w:fill="FFFFFF"/>
        </w:rPr>
        <w:lastRenderedPageBreak/>
        <w:t>Provides that a commissioner or deputy commissioner of the Workers' Compensation Commission may carry a concealed handgun throughout the Commonwealth without a permit.  The bill also provides an exception from the prohibition against carrying a weapon into courthouses in the Commonwealth for a commissioner or deputy commissioner of the Workers' Compensation Commission.</w:t>
      </w:r>
    </w:p>
    <w:p w:rsidR="0023205A" w:rsidRPr="00E60F86" w:rsidRDefault="0023205A" w:rsidP="0023205A">
      <w:pPr>
        <w:jc w:val="both"/>
        <w:rPr>
          <w:rStyle w:val="apple-converted-space"/>
          <w:rFonts w:ascii="Times New Roman" w:hAnsi="Times New Roman"/>
          <w:sz w:val="24"/>
          <w:szCs w:val="24"/>
          <w:shd w:val="clear" w:color="auto" w:fill="FFFFFF"/>
        </w:rPr>
      </w:pPr>
      <w:r w:rsidRPr="00E60F86">
        <w:rPr>
          <w:rFonts w:ascii="Times New Roman" w:hAnsi="Times New Roman"/>
          <w:b/>
          <w:sz w:val="24"/>
          <w:szCs w:val="24"/>
        </w:rPr>
        <w:t xml:space="preserve">SB 1119: </w:t>
      </w:r>
      <w:r w:rsidRPr="00E60F86">
        <w:rPr>
          <w:rFonts w:ascii="Times New Roman" w:hAnsi="Times New Roman"/>
          <w:b/>
          <w:bCs/>
          <w:sz w:val="24"/>
          <w:szCs w:val="24"/>
          <w:shd w:val="clear" w:color="auto" w:fill="FFFFFF"/>
        </w:rPr>
        <w:t>Workers' compensation; presumption of compensability for certain diseases.</w:t>
      </w:r>
      <w:r w:rsidRPr="00E60F86">
        <w:rPr>
          <w:rStyle w:val="apple-converted-space"/>
          <w:rFonts w:ascii="Times New Roman" w:hAnsi="Times New Roman"/>
          <w:sz w:val="24"/>
          <w:szCs w:val="24"/>
          <w:shd w:val="clear" w:color="auto" w:fill="FFFFFF"/>
        </w:rPr>
        <w:t> </w:t>
      </w:r>
    </w:p>
    <w:p w:rsidR="0023205A" w:rsidRPr="00E60F86" w:rsidRDefault="0023205A" w:rsidP="0023205A">
      <w:pPr>
        <w:spacing w:after="360"/>
        <w:jc w:val="both"/>
        <w:rPr>
          <w:rFonts w:ascii="Times New Roman" w:hAnsi="Times New Roman"/>
          <w:sz w:val="24"/>
          <w:szCs w:val="24"/>
        </w:rPr>
      </w:pPr>
      <w:r w:rsidRPr="00E60F86">
        <w:rPr>
          <w:rFonts w:ascii="Times New Roman" w:hAnsi="Times New Roman"/>
          <w:sz w:val="24"/>
          <w:szCs w:val="24"/>
          <w:shd w:val="clear" w:color="auto" w:fill="FFFFFF"/>
        </w:rPr>
        <w:t>Substitutes colorectal cancer, which is cancer that starts in the colon or rectum, for rectal cancer on the list of cancers that are presumed to be an occupational disease covered by the Virginia Workers' Compensation Act when certain employees develop the cancer after contact with a known or suspected carcinogen that causes, or is suspected to cause, the specific type of cancer.</w:t>
      </w:r>
    </w:p>
    <w:p w:rsidR="0023205A" w:rsidRPr="00E60F86" w:rsidRDefault="0023205A" w:rsidP="0023205A">
      <w:pPr>
        <w:jc w:val="both"/>
        <w:rPr>
          <w:rStyle w:val="apple-converted-space"/>
          <w:rFonts w:ascii="Times New Roman" w:hAnsi="Times New Roman"/>
          <w:sz w:val="24"/>
          <w:szCs w:val="24"/>
          <w:shd w:val="clear" w:color="auto" w:fill="FFFFFF"/>
        </w:rPr>
      </w:pPr>
      <w:r w:rsidRPr="00E60F86">
        <w:rPr>
          <w:rFonts w:ascii="Times New Roman" w:hAnsi="Times New Roman"/>
          <w:b/>
          <w:sz w:val="24"/>
          <w:szCs w:val="24"/>
        </w:rPr>
        <w:t xml:space="preserve">SB 1120: </w:t>
      </w:r>
      <w:r w:rsidRPr="00E60F86">
        <w:rPr>
          <w:rFonts w:ascii="Times New Roman" w:hAnsi="Times New Roman"/>
          <w:b/>
          <w:bCs/>
          <w:sz w:val="24"/>
          <w:szCs w:val="24"/>
          <w:shd w:val="clear" w:color="auto" w:fill="FFFFFF"/>
        </w:rPr>
        <w:t>Workers' compensation; volunteer firemen and emergency medical services personnel.</w:t>
      </w:r>
      <w:r w:rsidRPr="00E60F86">
        <w:rPr>
          <w:rStyle w:val="apple-converted-space"/>
          <w:rFonts w:ascii="Times New Roman" w:hAnsi="Times New Roman"/>
          <w:sz w:val="24"/>
          <w:szCs w:val="24"/>
          <w:shd w:val="clear" w:color="auto" w:fill="FFFFFF"/>
        </w:rPr>
        <w:t> </w:t>
      </w:r>
    </w:p>
    <w:p w:rsidR="0023205A" w:rsidRPr="00E60F86" w:rsidRDefault="0023205A" w:rsidP="0023205A">
      <w:pPr>
        <w:spacing w:after="360"/>
        <w:jc w:val="both"/>
        <w:rPr>
          <w:rFonts w:ascii="Times New Roman" w:hAnsi="Times New Roman"/>
          <w:sz w:val="24"/>
          <w:szCs w:val="24"/>
        </w:rPr>
      </w:pPr>
      <w:r w:rsidRPr="00E60F86">
        <w:rPr>
          <w:rFonts w:ascii="Times New Roman" w:hAnsi="Times New Roman"/>
          <w:sz w:val="24"/>
          <w:szCs w:val="24"/>
          <w:shd w:val="clear" w:color="auto" w:fill="FFFFFF"/>
        </w:rPr>
        <w:t xml:space="preserve">Provides that for the purposes of the Virginia Workers' Compensation Act volunteer firemen and emergency medical services personnel shall be deemed employees of the political </w:t>
      </w:r>
      <w:r w:rsidRPr="00E60F86">
        <w:rPr>
          <w:rFonts w:ascii="Times New Roman" w:hAnsi="Times New Roman"/>
          <w:sz w:val="24"/>
          <w:szCs w:val="24"/>
          <w:shd w:val="clear" w:color="auto" w:fill="FFFFFF"/>
        </w:rPr>
        <w:lastRenderedPageBreak/>
        <w:t>subdivision or state institution of higher education in which the principal office of the volunteer fire company or volunteer emergency medical services agency is located. The measure repeals the existing provision that volunteer firemen and emergency medical services personnel shall be deemed the employees of the political subdivision or state institution of higher education if its governing body has adopted a resolution acknowledging those persons as employees. The measure also repeals the provision that volunteer firemen and emergency medical services personnel shall be deemed the employees of the volunteer fire company or volunteer emergency medical services agency if the company or agency elects to be included and maintains coverage as an employer under the Act.</w:t>
      </w:r>
    </w:p>
    <w:p w:rsidR="0023205A" w:rsidRPr="00E60F86" w:rsidRDefault="0023205A" w:rsidP="0023205A">
      <w:pPr>
        <w:jc w:val="both"/>
        <w:rPr>
          <w:rStyle w:val="apple-converted-space"/>
          <w:rFonts w:ascii="Times New Roman" w:hAnsi="Times New Roman"/>
          <w:sz w:val="24"/>
          <w:szCs w:val="24"/>
          <w:shd w:val="clear" w:color="auto" w:fill="FFFFFF"/>
        </w:rPr>
      </w:pPr>
      <w:r w:rsidRPr="00E60F86">
        <w:rPr>
          <w:rFonts w:ascii="Times New Roman" w:hAnsi="Times New Roman"/>
          <w:b/>
          <w:sz w:val="24"/>
          <w:szCs w:val="24"/>
        </w:rPr>
        <w:t xml:space="preserve">SB 1175: </w:t>
      </w:r>
      <w:r w:rsidRPr="00E60F86">
        <w:rPr>
          <w:rFonts w:ascii="Times New Roman" w:hAnsi="Times New Roman"/>
          <w:b/>
          <w:bCs/>
          <w:sz w:val="24"/>
          <w:szCs w:val="24"/>
          <w:shd w:val="clear" w:color="auto" w:fill="FFFFFF"/>
        </w:rPr>
        <w:t>Workers' compensation; employer's lien; third party actions.</w:t>
      </w:r>
      <w:r w:rsidRPr="00E60F86">
        <w:rPr>
          <w:rStyle w:val="apple-converted-space"/>
          <w:rFonts w:ascii="Times New Roman" w:hAnsi="Times New Roman"/>
          <w:sz w:val="24"/>
          <w:szCs w:val="24"/>
          <w:shd w:val="clear" w:color="auto" w:fill="FFFFFF"/>
        </w:rPr>
        <w:t> </w:t>
      </w:r>
    </w:p>
    <w:p w:rsidR="0023205A" w:rsidRPr="00E60F86" w:rsidRDefault="0023205A" w:rsidP="0023205A">
      <w:pPr>
        <w:spacing w:after="360"/>
        <w:jc w:val="both"/>
        <w:rPr>
          <w:rFonts w:ascii="Times New Roman" w:hAnsi="Times New Roman"/>
          <w:sz w:val="24"/>
          <w:szCs w:val="24"/>
          <w:shd w:val="clear" w:color="auto" w:fill="FFFFFF"/>
        </w:rPr>
      </w:pPr>
      <w:r w:rsidRPr="00E60F86">
        <w:rPr>
          <w:rFonts w:ascii="Times New Roman" w:hAnsi="Times New Roman"/>
          <w:sz w:val="24"/>
          <w:szCs w:val="24"/>
          <w:shd w:val="clear" w:color="auto" w:fill="FFFFFF"/>
        </w:rPr>
        <w:t xml:space="preserve">Requires any arbitration held by the employer in the exercise of such right of subrogation shall be limited solely to arbitrating the amount and validity of the employer's lien and shall not affect the employee's rights in any way. Arbitration shall not be held unless (i) any contested expenses remaining have been submitted to the Virginia Workers' Compensation </w:t>
      </w:r>
      <w:r w:rsidRPr="00E60F86">
        <w:rPr>
          <w:rFonts w:ascii="Times New Roman" w:hAnsi="Times New Roman"/>
          <w:sz w:val="24"/>
          <w:szCs w:val="24"/>
          <w:shd w:val="clear" w:color="auto" w:fill="FFFFFF"/>
        </w:rPr>
        <w:lastRenderedPageBreak/>
        <w:t>Commission (the Commission) for a determination of their validity and the Commission has made such determination of validity prior to the commencement of the arbitration; (ii) prior to the commencement of such arbitration the employer has provided the injured employee and his attorney, if any, with an itemization of the expenses associated with the lien that is the subject of the arbitration; (iii) upon receipt of the itemization of the lien, the employee shall have 21 days to provide a written objection to any expenses included in the lien to the employer, and if the employee does not do so any objections to the lien to be arbitrated shall be deemed waived; and (iv) the employer shall have 14 days after receipt of the written objection to notify the employee of any contested expenses that the employer does not agree to remove from the lien, and if the employer does not do so any itemized expense objected to by the employee shall be deemed withdrawn and not included in the arbitration.</w:t>
      </w:r>
    </w:p>
    <w:p w:rsidR="0023205A" w:rsidRPr="00E60F86" w:rsidRDefault="0023205A" w:rsidP="0023205A">
      <w:pPr>
        <w:jc w:val="both"/>
        <w:rPr>
          <w:rStyle w:val="apple-converted-space"/>
          <w:rFonts w:ascii="Times New Roman" w:hAnsi="Times New Roman"/>
          <w:sz w:val="24"/>
          <w:szCs w:val="24"/>
          <w:shd w:val="clear" w:color="auto" w:fill="FFFFFF"/>
        </w:rPr>
      </w:pPr>
      <w:r w:rsidRPr="00E60F86">
        <w:rPr>
          <w:rFonts w:ascii="Times New Roman" w:hAnsi="Times New Roman"/>
          <w:b/>
          <w:sz w:val="24"/>
          <w:szCs w:val="24"/>
        </w:rPr>
        <w:t xml:space="preserve">SB 1201: </w:t>
      </w:r>
      <w:r w:rsidRPr="00E60F86">
        <w:rPr>
          <w:rFonts w:ascii="Times New Roman" w:hAnsi="Times New Roman"/>
          <w:b/>
          <w:bCs/>
          <w:sz w:val="24"/>
          <w:szCs w:val="24"/>
          <w:shd w:val="clear" w:color="auto" w:fill="FFFFFF"/>
        </w:rPr>
        <w:t>Workers' compensation; suitably equipped automobile.</w:t>
      </w:r>
      <w:r w:rsidRPr="00E60F86">
        <w:rPr>
          <w:rStyle w:val="apple-converted-space"/>
          <w:rFonts w:ascii="Times New Roman" w:hAnsi="Times New Roman"/>
          <w:sz w:val="24"/>
          <w:szCs w:val="24"/>
          <w:shd w:val="clear" w:color="auto" w:fill="FFFFFF"/>
        </w:rPr>
        <w:t> </w:t>
      </w:r>
    </w:p>
    <w:p w:rsidR="0023205A" w:rsidRPr="00E60F86" w:rsidRDefault="0023205A" w:rsidP="0023205A">
      <w:pPr>
        <w:spacing w:after="360"/>
        <w:jc w:val="both"/>
        <w:rPr>
          <w:rFonts w:ascii="Times New Roman" w:hAnsi="Times New Roman"/>
          <w:sz w:val="24"/>
          <w:szCs w:val="24"/>
        </w:rPr>
      </w:pPr>
      <w:r w:rsidRPr="00E60F86">
        <w:rPr>
          <w:rFonts w:ascii="Times New Roman" w:hAnsi="Times New Roman"/>
          <w:sz w:val="24"/>
          <w:szCs w:val="24"/>
          <w:shd w:val="clear" w:color="auto" w:fill="FFFFFF"/>
        </w:rPr>
        <w:t xml:space="preserve">Authorizes the Workers' Compensation Commission to require an employer to provide funds for the purchase of a suitably equipped automobile for an incapacitated employee if it </w:t>
      </w:r>
      <w:r w:rsidRPr="00E60F86">
        <w:rPr>
          <w:rFonts w:ascii="Times New Roman" w:hAnsi="Times New Roman"/>
          <w:sz w:val="24"/>
          <w:szCs w:val="24"/>
          <w:shd w:val="clear" w:color="auto" w:fill="FFFFFF"/>
        </w:rPr>
        <w:lastRenderedPageBreak/>
        <w:t>finds that it is medically necessary and that modifications to the employee's automobile are not technically feasible or will cost more than the funds available for a replacement automobile. The total of the costs of the automobile and of any bedside lifts, adjustable beds, and modification of the employee's principal home are limited to $42,000, which is the amount of the existing cap on expenses for modifications to the injured employee's automobile and home.</w:t>
      </w:r>
    </w:p>
    <w:p w:rsidR="0023205A" w:rsidRPr="00E60F86" w:rsidRDefault="0023205A" w:rsidP="0023205A">
      <w:pPr>
        <w:jc w:val="both"/>
        <w:rPr>
          <w:rStyle w:val="apple-converted-space"/>
          <w:rFonts w:ascii="Times New Roman" w:hAnsi="Times New Roman"/>
          <w:sz w:val="24"/>
          <w:szCs w:val="24"/>
          <w:shd w:val="clear" w:color="auto" w:fill="FFFFFF"/>
        </w:rPr>
      </w:pPr>
      <w:r w:rsidRPr="00E60F86">
        <w:rPr>
          <w:rFonts w:ascii="Times New Roman" w:hAnsi="Times New Roman"/>
          <w:b/>
          <w:sz w:val="24"/>
          <w:szCs w:val="24"/>
        </w:rPr>
        <w:t xml:space="preserve">SB 1466: </w:t>
      </w:r>
      <w:r w:rsidRPr="00E60F86">
        <w:rPr>
          <w:rFonts w:ascii="Times New Roman" w:hAnsi="Times New Roman"/>
          <w:b/>
          <w:bCs/>
          <w:sz w:val="24"/>
          <w:szCs w:val="24"/>
          <w:shd w:val="clear" w:color="auto" w:fill="FFFFFF"/>
        </w:rPr>
        <w:t>Workers' compensation; infectious disease presumption; correctional officers.</w:t>
      </w:r>
      <w:r w:rsidRPr="00E60F86">
        <w:rPr>
          <w:rStyle w:val="apple-converted-space"/>
          <w:rFonts w:ascii="Times New Roman" w:hAnsi="Times New Roman"/>
          <w:sz w:val="24"/>
          <w:szCs w:val="24"/>
          <w:shd w:val="clear" w:color="auto" w:fill="FFFFFF"/>
        </w:rPr>
        <w:t> </w:t>
      </w:r>
    </w:p>
    <w:p w:rsidR="0023205A" w:rsidRPr="00E60F86" w:rsidRDefault="0023205A" w:rsidP="0023205A">
      <w:pPr>
        <w:spacing w:after="360"/>
        <w:jc w:val="both"/>
        <w:rPr>
          <w:rFonts w:ascii="Times New Roman" w:hAnsi="Times New Roman"/>
          <w:sz w:val="24"/>
          <w:szCs w:val="24"/>
        </w:rPr>
      </w:pPr>
      <w:r w:rsidRPr="00E60F86">
        <w:rPr>
          <w:rFonts w:ascii="Times New Roman" w:hAnsi="Times New Roman"/>
          <w:sz w:val="24"/>
          <w:szCs w:val="24"/>
          <w:shd w:val="clear" w:color="auto" w:fill="FFFFFF"/>
        </w:rPr>
        <w:t>Provides that correctional officers are entitled to a presumption that hepatitis, meningococcal meningitis, tuberculosis, MRSA, or HIV causing the correctional officer's death or resulting in his total or partial disability is an occupational disease suffered in the line of duty and is compensable under the Virginia Workers' Compensation Act.</w:t>
      </w:r>
    </w:p>
    <w:p w:rsidR="0023205A" w:rsidRPr="00E60F86" w:rsidRDefault="0023205A" w:rsidP="0023205A">
      <w:pPr>
        <w:jc w:val="both"/>
        <w:rPr>
          <w:rStyle w:val="apple-converted-space"/>
          <w:rFonts w:ascii="Times New Roman" w:hAnsi="Times New Roman"/>
          <w:sz w:val="24"/>
          <w:szCs w:val="24"/>
          <w:shd w:val="clear" w:color="auto" w:fill="FFFFFF"/>
        </w:rPr>
      </w:pPr>
      <w:r w:rsidRPr="00E60F86">
        <w:rPr>
          <w:rFonts w:ascii="Times New Roman" w:hAnsi="Times New Roman"/>
          <w:b/>
          <w:sz w:val="24"/>
          <w:szCs w:val="24"/>
        </w:rPr>
        <w:t xml:space="preserve">SB 1472: </w:t>
      </w:r>
      <w:r w:rsidRPr="00E60F86">
        <w:rPr>
          <w:rFonts w:ascii="Times New Roman" w:hAnsi="Times New Roman"/>
          <w:b/>
          <w:bCs/>
          <w:sz w:val="24"/>
          <w:szCs w:val="24"/>
          <w:shd w:val="clear" w:color="auto" w:fill="FFFFFF"/>
        </w:rPr>
        <w:t>Workers' compensation; accident reports; filing claims; civil penalty.</w:t>
      </w:r>
      <w:r w:rsidRPr="00E60F86">
        <w:rPr>
          <w:rStyle w:val="apple-converted-space"/>
          <w:rFonts w:ascii="Times New Roman" w:hAnsi="Times New Roman"/>
          <w:sz w:val="24"/>
          <w:szCs w:val="24"/>
          <w:shd w:val="clear" w:color="auto" w:fill="FFFFFF"/>
        </w:rPr>
        <w:t> </w:t>
      </w:r>
    </w:p>
    <w:p w:rsidR="0023205A" w:rsidRPr="00E60F86" w:rsidRDefault="0023205A" w:rsidP="0023205A">
      <w:pPr>
        <w:spacing w:after="360"/>
        <w:jc w:val="both"/>
        <w:rPr>
          <w:rFonts w:ascii="Times New Roman" w:hAnsi="Times New Roman"/>
          <w:sz w:val="24"/>
          <w:szCs w:val="24"/>
        </w:rPr>
      </w:pPr>
      <w:r w:rsidRPr="00E60F86">
        <w:rPr>
          <w:rFonts w:ascii="Times New Roman" w:hAnsi="Times New Roman"/>
          <w:sz w:val="24"/>
          <w:szCs w:val="24"/>
          <w:shd w:val="clear" w:color="auto" w:fill="FFFFFF"/>
        </w:rPr>
        <w:t xml:space="preserve">Requires an employer's accident report filed with the Workers' Compensation Commission to include the signature of the injured employee or his personal representative. The </w:t>
      </w:r>
      <w:r w:rsidRPr="00E60F86">
        <w:rPr>
          <w:rFonts w:ascii="Times New Roman" w:hAnsi="Times New Roman"/>
          <w:sz w:val="24"/>
          <w:szCs w:val="24"/>
          <w:shd w:val="clear" w:color="auto" w:fill="FFFFFF"/>
        </w:rPr>
        <w:lastRenderedPageBreak/>
        <w:t>measure provides that the employer's filing of the accident report constitutes the filing with the Commission by or on behalf of the employee of a claim for workers' compensation benefits with respect to any injury arising from the accident. The measure also provides that an employer that fails to comply with the requirement that it report an employee's injury or death, or dissuades or deters an employee from filing a claim for compensation, shall be assessed a civil penalty of not more than $500, which civil penalty is increased to not less than $500 and not more than $5,000 if the violation is willful.</w:t>
      </w:r>
    </w:p>
    <w:p w:rsidR="0023205A" w:rsidRPr="00E60F86" w:rsidRDefault="0023205A" w:rsidP="0023205A">
      <w:pPr>
        <w:jc w:val="both"/>
        <w:rPr>
          <w:rStyle w:val="apple-converted-space"/>
          <w:rFonts w:ascii="Times New Roman" w:hAnsi="Times New Roman"/>
          <w:sz w:val="24"/>
          <w:szCs w:val="24"/>
          <w:shd w:val="clear" w:color="auto" w:fill="FFFFFF"/>
        </w:rPr>
      </w:pPr>
      <w:r w:rsidRPr="00E60F86">
        <w:rPr>
          <w:rFonts w:ascii="Times New Roman" w:hAnsi="Times New Roman"/>
          <w:b/>
          <w:sz w:val="24"/>
          <w:szCs w:val="24"/>
        </w:rPr>
        <w:t xml:space="preserve">SB 1489: </w:t>
      </w:r>
      <w:r w:rsidRPr="00E60F86">
        <w:rPr>
          <w:rFonts w:ascii="Times New Roman" w:hAnsi="Times New Roman"/>
          <w:b/>
          <w:bCs/>
          <w:sz w:val="24"/>
          <w:szCs w:val="24"/>
          <w:shd w:val="clear" w:color="auto" w:fill="FFFFFF"/>
        </w:rPr>
        <w:t>Workers' compensation; presumption that death or disease due to coal pneumoconiosis.</w:t>
      </w:r>
      <w:r w:rsidRPr="00E60F86">
        <w:rPr>
          <w:rStyle w:val="apple-converted-space"/>
          <w:rFonts w:ascii="Times New Roman" w:hAnsi="Times New Roman"/>
          <w:sz w:val="24"/>
          <w:szCs w:val="24"/>
          <w:shd w:val="clear" w:color="auto" w:fill="FFFFFF"/>
        </w:rPr>
        <w:t> </w:t>
      </w:r>
    </w:p>
    <w:p w:rsidR="0023205A" w:rsidRPr="00E60F86" w:rsidRDefault="0023205A" w:rsidP="0023205A">
      <w:pPr>
        <w:spacing w:after="360"/>
        <w:jc w:val="both"/>
        <w:rPr>
          <w:rFonts w:ascii="Times New Roman" w:hAnsi="Times New Roman"/>
          <w:sz w:val="24"/>
          <w:szCs w:val="24"/>
        </w:rPr>
      </w:pPr>
      <w:r w:rsidRPr="00E60F86">
        <w:rPr>
          <w:rFonts w:ascii="Times New Roman" w:hAnsi="Times New Roman"/>
          <w:sz w:val="24"/>
          <w:szCs w:val="24"/>
          <w:shd w:val="clear" w:color="auto" w:fill="FFFFFF"/>
        </w:rPr>
        <w:t xml:space="preserve">Specifies that the standards prescribed by the Virginia Workers' Compensation Commission for determining whether the death or total disability of an employee was due to pneumoconiosis or any chronic occupational lung disease shall not be inconsistent with the standards prescribed by the federal Secretary of Health and Human Services under the 1969 Federal Coal Mine Health and Safety Act as amended by § 1556(a) of the federal Patient Protection and Affordable Care Act, in order to ensure that repeal of the Patient Protection </w:t>
      </w:r>
      <w:r w:rsidRPr="00E60F86">
        <w:rPr>
          <w:rFonts w:ascii="Times New Roman" w:hAnsi="Times New Roman"/>
          <w:sz w:val="24"/>
          <w:szCs w:val="24"/>
          <w:shd w:val="clear" w:color="auto" w:fill="FFFFFF"/>
        </w:rPr>
        <w:lastRenderedPageBreak/>
        <w:t>and Affordable Care Act does not alter the standards required in the Commonwealth. The measure also incorporates presumptions regarding death or disability from pneumoconiosis that are codified at 30 U.S.C. § 921(c)(3) and (4).</w:t>
      </w:r>
    </w:p>
    <w:p w:rsidR="0023205A" w:rsidRPr="00E60F86" w:rsidRDefault="0023205A" w:rsidP="001B7C36">
      <w:pPr>
        <w:spacing w:after="0" w:line="240" w:lineRule="auto"/>
        <w:rPr>
          <w:rStyle w:val="CharacterStyle1"/>
          <w:rFonts w:ascii="Times New Roman" w:hAnsi="Times New Roman"/>
          <w:b/>
          <w:sz w:val="24"/>
          <w:szCs w:val="24"/>
        </w:rPr>
      </w:pPr>
    </w:p>
    <w:sectPr w:rsidR="0023205A" w:rsidRPr="00E60F86" w:rsidSect="00407F29">
      <w:footerReference w:type="default" r:id="rId8"/>
      <w:pgSz w:w="12240" w:h="15840"/>
      <w:pgMar w:top="1440" w:right="1080" w:bottom="1440" w:left="117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4EB" w:rsidRDefault="00FC44EB" w:rsidP="00E62334">
      <w:pPr>
        <w:spacing w:after="0" w:line="240" w:lineRule="auto"/>
      </w:pPr>
      <w:r>
        <w:separator/>
      </w:r>
    </w:p>
  </w:endnote>
  <w:endnote w:type="continuationSeparator" w:id="0">
    <w:p w:rsidR="00FC44EB" w:rsidRDefault="00FC44EB" w:rsidP="00E6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633500"/>
      <w:docPartObj>
        <w:docPartGallery w:val="Page Numbers (Bottom of Page)"/>
        <w:docPartUnique/>
      </w:docPartObj>
    </w:sdtPr>
    <w:sdtEndPr>
      <w:rPr>
        <w:noProof/>
      </w:rPr>
    </w:sdtEndPr>
    <w:sdtContent>
      <w:p w:rsidR="00EF46E8" w:rsidRDefault="00EF46E8">
        <w:pPr>
          <w:pStyle w:val="Footer"/>
          <w:jc w:val="center"/>
        </w:pPr>
        <w:r w:rsidRPr="00E62334">
          <w:rPr>
            <w:rFonts w:ascii="Times New Roman" w:hAnsi="Times New Roman"/>
            <w:sz w:val="24"/>
            <w:szCs w:val="24"/>
          </w:rPr>
          <w:fldChar w:fldCharType="begin"/>
        </w:r>
        <w:r w:rsidRPr="00E62334">
          <w:rPr>
            <w:rFonts w:ascii="Times New Roman" w:hAnsi="Times New Roman"/>
            <w:sz w:val="24"/>
            <w:szCs w:val="24"/>
          </w:rPr>
          <w:instrText xml:space="preserve"> PAGE   \* MERGEFORMAT </w:instrText>
        </w:r>
        <w:r w:rsidRPr="00E62334">
          <w:rPr>
            <w:rFonts w:ascii="Times New Roman" w:hAnsi="Times New Roman"/>
            <w:sz w:val="24"/>
            <w:szCs w:val="24"/>
          </w:rPr>
          <w:fldChar w:fldCharType="separate"/>
        </w:r>
        <w:r w:rsidR="00734697">
          <w:rPr>
            <w:rFonts w:ascii="Times New Roman" w:hAnsi="Times New Roman"/>
            <w:noProof/>
            <w:sz w:val="24"/>
            <w:szCs w:val="24"/>
          </w:rPr>
          <w:t>26</w:t>
        </w:r>
        <w:r w:rsidRPr="00E62334">
          <w:rPr>
            <w:rFonts w:ascii="Times New Roman" w:hAnsi="Times New Roman"/>
            <w:noProof/>
            <w:sz w:val="24"/>
            <w:szCs w:val="24"/>
          </w:rPr>
          <w:fldChar w:fldCharType="end"/>
        </w:r>
      </w:p>
    </w:sdtContent>
  </w:sdt>
  <w:p w:rsidR="00EF46E8" w:rsidRDefault="00EF46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4EB" w:rsidRDefault="00FC44EB" w:rsidP="00E62334">
      <w:pPr>
        <w:spacing w:after="0" w:line="240" w:lineRule="auto"/>
      </w:pPr>
      <w:r>
        <w:separator/>
      </w:r>
    </w:p>
  </w:footnote>
  <w:footnote w:type="continuationSeparator" w:id="0">
    <w:p w:rsidR="00FC44EB" w:rsidRDefault="00FC44EB" w:rsidP="00E62334">
      <w:pPr>
        <w:spacing w:after="0" w:line="240" w:lineRule="auto"/>
      </w:pPr>
      <w:r>
        <w:continuationSeparator/>
      </w:r>
    </w:p>
  </w:footnote>
  <w:footnote w:id="1">
    <w:p w:rsidR="00EF46E8" w:rsidRPr="00FE3640" w:rsidRDefault="00EF46E8" w:rsidP="00C63236">
      <w:pPr>
        <w:pStyle w:val="FootnoteText"/>
        <w:ind w:firstLine="720"/>
        <w:jc w:val="both"/>
        <w:rPr>
          <w:rFonts w:ascii="Times New Roman" w:hAnsi="Times New Roman"/>
        </w:rPr>
      </w:pPr>
      <w:r w:rsidRPr="00FE3640">
        <w:rPr>
          <w:rStyle w:val="FootnoteReference"/>
          <w:rFonts w:ascii="Times New Roman" w:hAnsi="Times New Roman"/>
        </w:rPr>
        <w:footnoteRef/>
      </w:r>
      <w:r w:rsidRPr="00FE3640">
        <w:rPr>
          <w:rFonts w:ascii="Times New Roman" w:hAnsi="Times New Roman"/>
        </w:rPr>
        <w:t xml:space="preserve"> </w:t>
      </w:r>
      <w:r w:rsidRPr="00FE3640">
        <w:rPr>
          <w:rFonts w:ascii="Times New Roman" w:hAnsi="Times New Roman"/>
          <w:bCs/>
        </w:rPr>
        <w:t>In accordance with Canon 2B of the Canons of Judicial Conduct for the State of Virginia, any opinions in this presentation are those of the author</w:t>
      </w:r>
      <w:r>
        <w:rPr>
          <w:rFonts w:ascii="Times New Roman" w:hAnsi="Times New Roman"/>
          <w:bCs/>
        </w:rPr>
        <w:t>s</w:t>
      </w:r>
      <w:r w:rsidRPr="00FE3640">
        <w:rPr>
          <w:rFonts w:ascii="Times New Roman" w:hAnsi="Times New Roman"/>
          <w:bCs/>
        </w:rPr>
        <w:t>, they are personal, and they are not official opinions of the Virginia Workers’ Compensation Commission or any other court or governmental agency. The presenter</w:t>
      </w:r>
      <w:r>
        <w:rPr>
          <w:rFonts w:ascii="Times New Roman" w:hAnsi="Times New Roman"/>
          <w:bCs/>
        </w:rPr>
        <w:t>s</w:t>
      </w:r>
      <w:r w:rsidRPr="00FE3640">
        <w:rPr>
          <w:rFonts w:ascii="Times New Roman" w:hAnsi="Times New Roman"/>
          <w:bCs/>
        </w:rPr>
        <w:t xml:space="preserve"> will refrain from</w:t>
      </w:r>
      <w:r>
        <w:rPr>
          <w:rFonts w:ascii="Times New Roman" w:hAnsi="Times New Roman"/>
          <w:bCs/>
        </w:rPr>
        <w:t xml:space="preserve"> public or</w:t>
      </w:r>
      <w:r w:rsidRPr="00FE3640">
        <w:rPr>
          <w:rFonts w:ascii="Times New Roman" w:hAnsi="Times New Roman"/>
          <w:bCs/>
        </w:rPr>
        <w:t xml:space="preserve"> editorial comment</w:t>
      </w:r>
      <w:r>
        <w:rPr>
          <w:rFonts w:ascii="Times New Roman" w:hAnsi="Times New Roman"/>
          <w:bCs/>
        </w:rPr>
        <w:t>s</w:t>
      </w:r>
      <w:r w:rsidRPr="00FE3640">
        <w:rPr>
          <w:rFonts w:ascii="Times New Roman" w:hAnsi="Times New Roman"/>
          <w:bCs/>
        </w:rPr>
        <w:t xml:space="preserve"> regarding cases on appeal or within an applicable appeal period.</w:t>
      </w:r>
    </w:p>
    <w:p w:rsidR="00EF46E8" w:rsidRPr="00FE3640" w:rsidRDefault="00EF46E8">
      <w:pPr>
        <w:pStyle w:val="FootnoteText"/>
        <w:rPr>
          <w:rFonts w:ascii="Times New Roman" w:hAnsi="Times New Roman"/>
        </w:rPr>
      </w:pPr>
    </w:p>
  </w:footnote>
  <w:footnote w:id="2">
    <w:p w:rsidR="00EF46E8" w:rsidRPr="00824DC0" w:rsidRDefault="00EF46E8" w:rsidP="001D7D23">
      <w:pPr>
        <w:pStyle w:val="FootnoteText"/>
        <w:ind w:firstLine="720"/>
        <w:rPr>
          <w:rFonts w:ascii="Times New Roman" w:hAnsi="Times New Roman"/>
        </w:rPr>
      </w:pPr>
      <w:r w:rsidRPr="00824DC0">
        <w:rPr>
          <w:rStyle w:val="FootnoteReference"/>
          <w:rFonts w:ascii="Times New Roman" w:hAnsi="Times New Roman"/>
        </w:rPr>
        <w:footnoteRef/>
      </w:r>
      <w:r w:rsidRPr="00824DC0">
        <w:rPr>
          <w:rFonts w:ascii="Times New Roman" w:hAnsi="Times New Roman"/>
        </w:rPr>
        <w:t xml:space="preserve"> The Commission relied upon </w:t>
      </w:r>
      <w:r w:rsidRPr="00824DC0">
        <w:rPr>
          <w:rStyle w:val="CharacterStyle2"/>
          <w:rFonts w:ascii="Times New Roman" w:hAnsi="Times New Roman"/>
          <w:sz w:val="20"/>
          <w:szCs w:val="20"/>
          <w:u w:val="single"/>
        </w:rPr>
        <w:t xml:space="preserve">Carpet Palace v. </w:t>
      </w:r>
      <w:r w:rsidRPr="00824DC0">
        <w:rPr>
          <w:rStyle w:val="CharacterStyle2"/>
          <w:rFonts w:ascii="Times New Roman" w:hAnsi="Times New Roman"/>
          <w:spacing w:val="-2"/>
          <w:sz w:val="20"/>
          <w:szCs w:val="20"/>
          <w:u w:val="single"/>
        </w:rPr>
        <w:t>Salehi</w:t>
      </w:r>
      <w:r w:rsidRPr="00824DC0">
        <w:rPr>
          <w:rStyle w:val="CharacterStyle2"/>
          <w:rFonts w:ascii="Times New Roman" w:hAnsi="Times New Roman"/>
          <w:spacing w:val="-2"/>
          <w:sz w:val="20"/>
          <w:szCs w:val="20"/>
        </w:rPr>
        <w:t xml:space="preserve">, 26 Va. App. 357, </w:t>
      </w:r>
      <w:r w:rsidRPr="00824DC0">
        <w:rPr>
          <w:rStyle w:val="CharacterStyle2"/>
          <w:rFonts w:ascii="Times New Roman" w:hAnsi="Times New Roman"/>
          <w:spacing w:val="-2"/>
          <w:w w:val="105"/>
          <w:sz w:val="20"/>
          <w:szCs w:val="20"/>
        </w:rPr>
        <w:t>494 S.E.2d 870 (1998).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07D"/>
    <w:multiLevelType w:val="hybridMultilevel"/>
    <w:tmpl w:val="B7442EF2"/>
    <w:lvl w:ilvl="0" w:tplc="B06ED9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7311C"/>
    <w:multiLevelType w:val="hybridMultilevel"/>
    <w:tmpl w:val="828E046E"/>
    <w:lvl w:ilvl="0" w:tplc="8A8E08B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4F3DC0"/>
    <w:multiLevelType w:val="hybridMultilevel"/>
    <w:tmpl w:val="1102DC5A"/>
    <w:lvl w:ilvl="0" w:tplc="54941880">
      <w:start w:val="1"/>
      <w:numFmt w:val="upperRoman"/>
      <w:lvlText w:val="%1."/>
      <w:lvlJc w:val="left"/>
      <w:pPr>
        <w:ind w:left="1080" w:hanging="720"/>
      </w:pPr>
      <w:rPr>
        <w:rFonts w:hint="default"/>
      </w:rPr>
    </w:lvl>
    <w:lvl w:ilvl="1" w:tplc="008EA176">
      <w:start w:val="1"/>
      <w:numFmt w:val="lowerLetter"/>
      <w:lvlText w:val="%2."/>
      <w:lvlJc w:val="left"/>
      <w:pPr>
        <w:ind w:left="1440" w:hanging="360"/>
      </w:pPr>
      <w:rPr>
        <w:b w:val="0"/>
        <w:cap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8108E"/>
    <w:multiLevelType w:val="hybridMultilevel"/>
    <w:tmpl w:val="0F64C744"/>
    <w:lvl w:ilvl="0" w:tplc="AB6266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AF469F"/>
    <w:multiLevelType w:val="hybridMultilevel"/>
    <w:tmpl w:val="8906239C"/>
    <w:lvl w:ilvl="0" w:tplc="97483BD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A5806"/>
    <w:multiLevelType w:val="hybridMultilevel"/>
    <w:tmpl w:val="505AEE8E"/>
    <w:lvl w:ilvl="0" w:tplc="8460C16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16468"/>
    <w:multiLevelType w:val="hybridMultilevel"/>
    <w:tmpl w:val="BD0C22FE"/>
    <w:lvl w:ilvl="0" w:tplc="B8DC4B5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D63F29"/>
    <w:multiLevelType w:val="hybridMultilevel"/>
    <w:tmpl w:val="0F64C744"/>
    <w:lvl w:ilvl="0" w:tplc="AB6266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5E10AF6"/>
    <w:multiLevelType w:val="hybridMultilevel"/>
    <w:tmpl w:val="801E8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9B18F5"/>
    <w:multiLevelType w:val="hybridMultilevel"/>
    <w:tmpl w:val="C344BA4C"/>
    <w:lvl w:ilvl="0" w:tplc="94282AB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9F38C3"/>
    <w:multiLevelType w:val="hybridMultilevel"/>
    <w:tmpl w:val="9E4416A6"/>
    <w:lvl w:ilvl="0" w:tplc="294491AE">
      <w:start w:val="1"/>
      <w:numFmt w:val="bullet"/>
      <w:lvlText w:val=""/>
      <w:lvlJc w:val="left"/>
      <w:pPr>
        <w:tabs>
          <w:tab w:val="num" w:pos="720"/>
        </w:tabs>
        <w:ind w:left="720" w:hanging="360"/>
      </w:pPr>
      <w:rPr>
        <w:rFonts w:ascii="Wingdings 3" w:hAnsi="Wingdings 3" w:hint="default"/>
      </w:rPr>
    </w:lvl>
    <w:lvl w:ilvl="1" w:tplc="26E80906" w:tentative="1">
      <w:start w:val="1"/>
      <w:numFmt w:val="bullet"/>
      <w:lvlText w:val=""/>
      <w:lvlJc w:val="left"/>
      <w:pPr>
        <w:tabs>
          <w:tab w:val="num" w:pos="1440"/>
        </w:tabs>
        <w:ind w:left="1440" w:hanging="360"/>
      </w:pPr>
      <w:rPr>
        <w:rFonts w:ascii="Wingdings 3" w:hAnsi="Wingdings 3" w:hint="default"/>
      </w:rPr>
    </w:lvl>
    <w:lvl w:ilvl="2" w:tplc="71FE8B1E" w:tentative="1">
      <w:start w:val="1"/>
      <w:numFmt w:val="bullet"/>
      <w:lvlText w:val=""/>
      <w:lvlJc w:val="left"/>
      <w:pPr>
        <w:tabs>
          <w:tab w:val="num" w:pos="2160"/>
        </w:tabs>
        <w:ind w:left="2160" w:hanging="360"/>
      </w:pPr>
      <w:rPr>
        <w:rFonts w:ascii="Wingdings 3" w:hAnsi="Wingdings 3" w:hint="default"/>
      </w:rPr>
    </w:lvl>
    <w:lvl w:ilvl="3" w:tplc="7D408BC4" w:tentative="1">
      <w:start w:val="1"/>
      <w:numFmt w:val="bullet"/>
      <w:lvlText w:val=""/>
      <w:lvlJc w:val="left"/>
      <w:pPr>
        <w:tabs>
          <w:tab w:val="num" w:pos="2880"/>
        </w:tabs>
        <w:ind w:left="2880" w:hanging="360"/>
      </w:pPr>
      <w:rPr>
        <w:rFonts w:ascii="Wingdings 3" w:hAnsi="Wingdings 3" w:hint="default"/>
      </w:rPr>
    </w:lvl>
    <w:lvl w:ilvl="4" w:tplc="61BCC116" w:tentative="1">
      <w:start w:val="1"/>
      <w:numFmt w:val="bullet"/>
      <w:lvlText w:val=""/>
      <w:lvlJc w:val="left"/>
      <w:pPr>
        <w:tabs>
          <w:tab w:val="num" w:pos="3600"/>
        </w:tabs>
        <w:ind w:left="3600" w:hanging="360"/>
      </w:pPr>
      <w:rPr>
        <w:rFonts w:ascii="Wingdings 3" w:hAnsi="Wingdings 3" w:hint="default"/>
      </w:rPr>
    </w:lvl>
    <w:lvl w:ilvl="5" w:tplc="135AA3D2" w:tentative="1">
      <w:start w:val="1"/>
      <w:numFmt w:val="bullet"/>
      <w:lvlText w:val=""/>
      <w:lvlJc w:val="left"/>
      <w:pPr>
        <w:tabs>
          <w:tab w:val="num" w:pos="4320"/>
        </w:tabs>
        <w:ind w:left="4320" w:hanging="360"/>
      </w:pPr>
      <w:rPr>
        <w:rFonts w:ascii="Wingdings 3" w:hAnsi="Wingdings 3" w:hint="default"/>
      </w:rPr>
    </w:lvl>
    <w:lvl w:ilvl="6" w:tplc="60366902" w:tentative="1">
      <w:start w:val="1"/>
      <w:numFmt w:val="bullet"/>
      <w:lvlText w:val=""/>
      <w:lvlJc w:val="left"/>
      <w:pPr>
        <w:tabs>
          <w:tab w:val="num" w:pos="5040"/>
        </w:tabs>
        <w:ind w:left="5040" w:hanging="360"/>
      </w:pPr>
      <w:rPr>
        <w:rFonts w:ascii="Wingdings 3" w:hAnsi="Wingdings 3" w:hint="default"/>
      </w:rPr>
    </w:lvl>
    <w:lvl w:ilvl="7" w:tplc="13BECE42" w:tentative="1">
      <w:start w:val="1"/>
      <w:numFmt w:val="bullet"/>
      <w:lvlText w:val=""/>
      <w:lvlJc w:val="left"/>
      <w:pPr>
        <w:tabs>
          <w:tab w:val="num" w:pos="5760"/>
        </w:tabs>
        <w:ind w:left="5760" w:hanging="360"/>
      </w:pPr>
      <w:rPr>
        <w:rFonts w:ascii="Wingdings 3" w:hAnsi="Wingdings 3" w:hint="default"/>
      </w:rPr>
    </w:lvl>
    <w:lvl w:ilvl="8" w:tplc="5D8899F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4D5660E"/>
    <w:multiLevelType w:val="hybridMultilevel"/>
    <w:tmpl w:val="75A2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9"/>
  </w:num>
  <w:num w:numId="5">
    <w:abstractNumId w:val="0"/>
  </w:num>
  <w:num w:numId="6">
    <w:abstractNumId w:val="1"/>
  </w:num>
  <w:num w:numId="7">
    <w:abstractNumId w:val="7"/>
  </w:num>
  <w:num w:numId="8">
    <w:abstractNumId w:val="3"/>
  </w:num>
  <w:num w:numId="9">
    <w:abstractNumId w:val="11"/>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0F"/>
    <w:rsid w:val="00011FB4"/>
    <w:rsid w:val="00015570"/>
    <w:rsid w:val="000275AC"/>
    <w:rsid w:val="00027CD6"/>
    <w:rsid w:val="00027CFA"/>
    <w:rsid w:val="00030827"/>
    <w:rsid w:val="00030FC3"/>
    <w:rsid w:val="00034532"/>
    <w:rsid w:val="00035177"/>
    <w:rsid w:val="00037185"/>
    <w:rsid w:val="00045E04"/>
    <w:rsid w:val="00052908"/>
    <w:rsid w:val="00066CD2"/>
    <w:rsid w:val="00073D35"/>
    <w:rsid w:val="00076A71"/>
    <w:rsid w:val="000918A6"/>
    <w:rsid w:val="000B7A31"/>
    <w:rsid w:val="000C065E"/>
    <w:rsid w:val="000C445A"/>
    <w:rsid w:val="000D381A"/>
    <w:rsid w:val="000E1FD5"/>
    <w:rsid w:val="000E695C"/>
    <w:rsid w:val="00104064"/>
    <w:rsid w:val="00113E83"/>
    <w:rsid w:val="00120441"/>
    <w:rsid w:val="001222D7"/>
    <w:rsid w:val="0012282A"/>
    <w:rsid w:val="00124198"/>
    <w:rsid w:val="00124C27"/>
    <w:rsid w:val="00132DF0"/>
    <w:rsid w:val="001355C7"/>
    <w:rsid w:val="00154E25"/>
    <w:rsid w:val="0016694D"/>
    <w:rsid w:val="001674BB"/>
    <w:rsid w:val="001840FE"/>
    <w:rsid w:val="0019184C"/>
    <w:rsid w:val="001930F9"/>
    <w:rsid w:val="00193ACA"/>
    <w:rsid w:val="001A4D74"/>
    <w:rsid w:val="001A6100"/>
    <w:rsid w:val="001B1580"/>
    <w:rsid w:val="001B42C0"/>
    <w:rsid w:val="001B7C36"/>
    <w:rsid w:val="001D066F"/>
    <w:rsid w:val="001D6793"/>
    <w:rsid w:val="001D7D23"/>
    <w:rsid w:val="001E05A0"/>
    <w:rsid w:val="001F0846"/>
    <w:rsid w:val="002203C2"/>
    <w:rsid w:val="0023205A"/>
    <w:rsid w:val="002327F5"/>
    <w:rsid w:val="00233F8C"/>
    <w:rsid w:val="00235EF7"/>
    <w:rsid w:val="00246BAD"/>
    <w:rsid w:val="00247FD3"/>
    <w:rsid w:val="002546C8"/>
    <w:rsid w:val="00262DE6"/>
    <w:rsid w:val="00264D7E"/>
    <w:rsid w:val="00266257"/>
    <w:rsid w:val="002666DC"/>
    <w:rsid w:val="00270D5A"/>
    <w:rsid w:val="00270F11"/>
    <w:rsid w:val="00272F57"/>
    <w:rsid w:val="002843DF"/>
    <w:rsid w:val="0029282F"/>
    <w:rsid w:val="00294F00"/>
    <w:rsid w:val="002B3A0F"/>
    <w:rsid w:val="002D6FE0"/>
    <w:rsid w:val="002E6CB3"/>
    <w:rsid w:val="002F543E"/>
    <w:rsid w:val="00313DD3"/>
    <w:rsid w:val="00326FCD"/>
    <w:rsid w:val="003338E5"/>
    <w:rsid w:val="0033396D"/>
    <w:rsid w:val="0034364B"/>
    <w:rsid w:val="00344212"/>
    <w:rsid w:val="00365AB3"/>
    <w:rsid w:val="003749DD"/>
    <w:rsid w:val="0037759F"/>
    <w:rsid w:val="003801FA"/>
    <w:rsid w:val="00387F81"/>
    <w:rsid w:val="0039637A"/>
    <w:rsid w:val="003D5CAC"/>
    <w:rsid w:val="003F034F"/>
    <w:rsid w:val="003F127F"/>
    <w:rsid w:val="003F7424"/>
    <w:rsid w:val="00407F29"/>
    <w:rsid w:val="0041249A"/>
    <w:rsid w:val="00417894"/>
    <w:rsid w:val="00424F84"/>
    <w:rsid w:val="00445A88"/>
    <w:rsid w:val="004500F6"/>
    <w:rsid w:val="00452F15"/>
    <w:rsid w:val="0045513B"/>
    <w:rsid w:val="00460600"/>
    <w:rsid w:val="00466431"/>
    <w:rsid w:val="00466DDD"/>
    <w:rsid w:val="00475D90"/>
    <w:rsid w:val="004979E0"/>
    <w:rsid w:val="004A28D8"/>
    <w:rsid w:val="004B7886"/>
    <w:rsid w:val="004B7B51"/>
    <w:rsid w:val="004C3DEC"/>
    <w:rsid w:val="005014EB"/>
    <w:rsid w:val="0050374D"/>
    <w:rsid w:val="00507E41"/>
    <w:rsid w:val="00513EBE"/>
    <w:rsid w:val="00526172"/>
    <w:rsid w:val="00534784"/>
    <w:rsid w:val="005418CD"/>
    <w:rsid w:val="00545330"/>
    <w:rsid w:val="00551565"/>
    <w:rsid w:val="00560B80"/>
    <w:rsid w:val="005631BF"/>
    <w:rsid w:val="00577483"/>
    <w:rsid w:val="0059181D"/>
    <w:rsid w:val="005975DD"/>
    <w:rsid w:val="005A00F5"/>
    <w:rsid w:val="005A7B99"/>
    <w:rsid w:val="005C0F62"/>
    <w:rsid w:val="005D2BD2"/>
    <w:rsid w:val="005D5EB9"/>
    <w:rsid w:val="005D6092"/>
    <w:rsid w:val="005E5848"/>
    <w:rsid w:val="005F0449"/>
    <w:rsid w:val="005F40C2"/>
    <w:rsid w:val="005F6E05"/>
    <w:rsid w:val="006108A2"/>
    <w:rsid w:val="006114C1"/>
    <w:rsid w:val="006132FD"/>
    <w:rsid w:val="0063586F"/>
    <w:rsid w:val="0064511E"/>
    <w:rsid w:val="006522C6"/>
    <w:rsid w:val="0065397D"/>
    <w:rsid w:val="00661223"/>
    <w:rsid w:val="00665722"/>
    <w:rsid w:val="00667401"/>
    <w:rsid w:val="00680465"/>
    <w:rsid w:val="00684D9E"/>
    <w:rsid w:val="00686422"/>
    <w:rsid w:val="0069070B"/>
    <w:rsid w:val="00691786"/>
    <w:rsid w:val="006A2DF9"/>
    <w:rsid w:val="006A2FF2"/>
    <w:rsid w:val="006B2008"/>
    <w:rsid w:val="006B439C"/>
    <w:rsid w:val="006B50E7"/>
    <w:rsid w:val="006C5416"/>
    <w:rsid w:val="006D0E65"/>
    <w:rsid w:val="006D40CF"/>
    <w:rsid w:val="006D4345"/>
    <w:rsid w:val="006E4841"/>
    <w:rsid w:val="006F14DC"/>
    <w:rsid w:val="006F34D8"/>
    <w:rsid w:val="00703CB6"/>
    <w:rsid w:val="007043D4"/>
    <w:rsid w:val="00704500"/>
    <w:rsid w:val="00713A62"/>
    <w:rsid w:val="00717EDE"/>
    <w:rsid w:val="00721F0B"/>
    <w:rsid w:val="00722432"/>
    <w:rsid w:val="00726434"/>
    <w:rsid w:val="00734697"/>
    <w:rsid w:val="00752D70"/>
    <w:rsid w:val="00767D4E"/>
    <w:rsid w:val="00773317"/>
    <w:rsid w:val="00774755"/>
    <w:rsid w:val="00785DD2"/>
    <w:rsid w:val="007941E3"/>
    <w:rsid w:val="007B1871"/>
    <w:rsid w:val="007B29F9"/>
    <w:rsid w:val="007D1A4B"/>
    <w:rsid w:val="007D675C"/>
    <w:rsid w:val="007E1A85"/>
    <w:rsid w:val="007E4989"/>
    <w:rsid w:val="007F1EAC"/>
    <w:rsid w:val="007F5348"/>
    <w:rsid w:val="00802633"/>
    <w:rsid w:val="00803FBB"/>
    <w:rsid w:val="00824DC0"/>
    <w:rsid w:val="00832789"/>
    <w:rsid w:val="00833134"/>
    <w:rsid w:val="00834DA8"/>
    <w:rsid w:val="00836534"/>
    <w:rsid w:val="00847A8D"/>
    <w:rsid w:val="0087026F"/>
    <w:rsid w:val="0087262D"/>
    <w:rsid w:val="008761E5"/>
    <w:rsid w:val="008908AE"/>
    <w:rsid w:val="00890975"/>
    <w:rsid w:val="0089677D"/>
    <w:rsid w:val="008B3B04"/>
    <w:rsid w:val="008C2564"/>
    <w:rsid w:val="008D08B4"/>
    <w:rsid w:val="008D1060"/>
    <w:rsid w:val="008D4BA7"/>
    <w:rsid w:val="008E63BB"/>
    <w:rsid w:val="0090008D"/>
    <w:rsid w:val="0091240E"/>
    <w:rsid w:val="00916DC5"/>
    <w:rsid w:val="009279F8"/>
    <w:rsid w:val="00933D85"/>
    <w:rsid w:val="00942CFD"/>
    <w:rsid w:val="00946769"/>
    <w:rsid w:val="00953B1B"/>
    <w:rsid w:val="00964A91"/>
    <w:rsid w:val="00975A8D"/>
    <w:rsid w:val="00985DB4"/>
    <w:rsid w:val="0099036E"/>
    <w:rsid w:val="009B1181"/>
    <w:rsid w:val="009D53A3"/>
    <w:rsid w:val="009E108E"/>
    <w:rsid w:val="009E1E54"/>
    <w:rsid w:val="009E4B2F"/>
    <w:rsid w:val="00A119A1"/>
    <w:rsid w:val="00A15852"/>
    <w:rsid w:val="00A20609"/>
    <w:rsid w:val="00A234B0"/>
    <w:rsid w:val="00A33A9D"/>
    <w:rsid w:val="00A35A54"/>
    <w:rsid w:val="00A50EE9"/>
    <w:rsid w:val="00A52958"/>
    <w:rsid w:val="00A81792"/>
    <w:rsid w:val="00A8515E"/>
    <w:rsid w:val="00A96D3B"/>
    <w:rsid w:val="00AC01C3"/>
    <w:rsid w:val="00AC2EE7"/>
    <w:rsid w:val="00AD4B02"/>
    <w:rsid w:val="00AD7798"/>
    <w:rsid w:val="00AE1059"/>
    <w:rsid w:val="00AF68D5"/>
    <w:rsid w:val="00B216B7"/>
    <w:rsid w:val="00B21E04"/>
    <w:rsid w:val="00B27A4B"/>
    <w:rsid w:val="00B5550F"/>
    <w:rsid w:val="00B66DEB"/>
    <w:rsid w:val="00B749A2"/>
    <w:rsid w:val="00B801FE"/>
    <w:rsid w:val="00B834B3"/>
    <w:rsid w:val="00B906D8"/>
    <w:rsid w:val="00BA02DD"/>
    <w:rsid w:val="00BA719B"/>
    <w:rsid w:val="00BB3568"/>
    <w:rsid w:val="00BC0015"/>
    <w:rsid w:val="00BC1363"/>
    <w:rsid w:val="00BE56FB"/>
    <w:rsid w:val="00C004BC"/>
    <w:rsid w:val="00C30497"/>
    <w:rsid w:val="00C47282"/>
    <w:rsid w:val="00C47E8C"/>
    <w:rsid w:val="00C50D29"/>
    <w:rsid w:val="00C52B87"/>
    <w:rsid w:val="00C56A85"/>
    <w:rsid w:val="00C63236"/>
    <w:rsid w:val="00C73390"/>
    <w:rsid w:val="00C81499"/>
    <w:rsid w:val="00C874F7"/>
    <w:rsid w:val="00C9476D"/>
    <w:rsid w:val="00C94B55"/>
    <w:rsid w:val="00CA0170"/>
    <w:rsid w:val="00CA69D6"/>
    <w:rsid w:val="00CB48E3"/>
    <w:rsid w:val="00CC0D51"/>
    <w:rsid w:val="00CE54DC"/>
    <w:rsid w:val="00CF04FA"/>
    <w:rsid w:val="00CF5D65"/>
    <w:rsid w:val="00D324B3"/>
    <w:rsid w:val="00D43DC6"/>
    <w:rsid w:val="00D46248"/>
    <w:rsid w:val="00D5602E"/>
    <w:rsid w:val="00D57158"/>
    <w:rsid w:val="00D57750"/>
    <w:rsid w:val="00D74E4F"/>
    <w:rsid w:val="00D75DB3"/>
    <w:rsid w:val="00D8119C"/>
    <w:rsid w:val="00D93E45"/>
    <w:rsid w:val="00D9782D"/>
    <w:rsid w:val="00DA3858"/>
    <w:rsid w:val="00DA702A"/>
    <w:rsid w:val="00DA7F73"/>
    <w:rsid w:val="00DB48C1"/>
    <w:rsid w:val="00DC128A"/>
    <w:rsid w:val="00DD08E6"/>
    <w:rsid w:val="00DD53CC"/>
    <w:rsid w:val="00DE1888"/>
    <w:rsid w:val="00DE6BBF"/>
    <w:rsid w:val="00DE79F6"/>
    <w:rsid w:val="00DF28C7"/>
    <w:rsid w:val="00DF4EF2"/>
    <w:rsid w:val="00E0271D"/>
    <w:rsid w:val="00E044BC"/>
    <w:rsid w:val="00E046FE"/>
    <w:rsid w:val="00E04CEB"/>
    <w:rsid w:val="00E146BD"/>
    <w:rsid w:val="00E17E90"/>
    <w:rsid w:val="00E230A0"/>
    <w:rsid w:val="00E23C70"/>
    <w:rsid w:val="00E2552E"/>
    <w:rsid w:val="00E35001"/>
    <w:rsid w:val="00E512CE"/>
    <w:rsid w:val="00E60080"/>
    <w:rsid w:val="00E602B5"/>
    <w:rsid w:val="00E60E66"/>
    <w:rsid w:val="00E60F86"/>
    <w:rsid w:val="00E62334"/>
    <w:rsid w:val="00E64295"/>
    <w:rsid w:val="00E80F6A"/>
    <w:rsid w:val="00E94A1B"/>
    <w:rsid w:val="00E9588C"/>
    <w:rsid w:val="00EB1696"/>
    <w:rsid w:val="00EC310B"/>
    <w:rsid w:val="00ED4371"/>
    <w:rsid w:val="00ED4CDB"/>
    <w:rsid w:val="00ED7A2B"/>
    <w:rsid w:val="00EE2035"/>
    <w:rsid w:val="00EF366E"/>
    <w:rsid w:val="00EF46E8"/>
    <w:rsid w:val="00F0065F"/>
    <w:rsid w:val="00F15D70"/>
    <w:rsid w:val="00F23481"/>
    <w:rsid w:val="00F319BB"/>
    <w:rsid w:val="00F34AC4"/>
    <w:rsid w:val="00F3601D"/>
    <w:rsid w:val="00F42966"/>
    <w:rsid w:val="00F4419F"/>
    <w:rsid w:val="00F47B4D"/>
    <w:rsid w:val="00F60CA4"/>
    <w:rsid w:val="00F774B2"/>
    <w:rsid w:val="00F97F5A"/>
    <w:rsid w:val="00FB3477"/>
    <w:rsid w:val="00FB5B10"/>
    <w:rsid w:val="00FB70FB"/>
    <w:rsid w:val="00FB79CA"/>
    <w:rsid w:val="00FC44EB"/>
    <w:rsid w:val="00FD2B01"/>
    <w:rsid w:val="00FE19BF"/>
    <w:rsid w:val="00FE3640"/>
    <w:rsid w:val="00FE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5DFDB3"/>
  <w15:docId w15:val="{C2D696F0-4B33-4DA7-8B0D-7917C183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A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334"/>
    <w:rPr>
      <w:rFonts w:ascii="Calibri" w:eastAsia="Calibri" w:hAnsi="Calibri" w:cs="Times New Roman"/>
    </w:rPr>
  </w:style>
  <w:style w:type="paragraph" w:styleId="Footer">
    <w:name w:val="footer"/>
    <w:basedOn w:val="Normal"/>
    <w:link w:val="FooterChar"/>
    <w:uiPriority w:val="99"/>
    <w:unhideWhenUsed/>
    <w:rsid w:val="00E62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334"/>
    <w:rPr>
      <w:rFonts w:ascii="Calibri" w:eastAsia="Calibri" w:hAnsi="Calibri" w:cs="Times New Roman"/>
    </w:rPr>
  </w:style>
  <w:style w:type="paragraph" w:styleId="BalloonText">
    <w:name w:val="Balloon Text"/>
    <w:basedOn w:val="Normal"/>
    <w:link w:val="BalloonTextChar"/>
    <w:uiPriority w:val="99"/>
    <w:semiHidden/>
    <w:unhideWhenUsed/>
    <w:rsid w:val="00E62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34"/>
    <w:rPr>
      <w:rFonts w:ascii="Tahoma" w:eastAsia="Calibri" w:hAnsi="Tahoma" w:cs="Tahoma"/>
      <w:sz w:val="16"/>
      <w:szCs w:val="16"/>
    </w:rPr>
  </w:style>
  <w:style w:type="paragraph" w:styleId="ListParagraph">
    <w:name w:val="List Paragraph"/>
    <w:basedOn w:val="Normal"/>
    <w:uiPriority w:val="34"/>
    <w:qFormat/>
    <w:rsid w:val="00E62334"/>
    <w:pPr>
      <w:ind w:left="720"/>
      <w:contextualSpacing/>
    </w:pPr>
  </w:style>
  <w:style w:type="character" w:customStyle="1" w:styleId="CharacterStyle2">
    <w:name w:val="Character Style 2"/>
    <w:uiPriority w:val="99"/>
    <w:rsid w:val="00933D85"/>
    <w:rPr>
      <w:sz w:val="23"/>
      <w:szCs w:val="23"/>
    </w:rPr>
  </w:style>
  <w:style w:type="paragraph" w:customStyle="1" w:styleId="Style1">
    <w:name w:val="Style 1"/>
    <w:basedOn w:val="Normal"/>
    <w:uiPriority w:val="99"/>
    <w:rsid w:val="00DE79F6"/>
    <w:pPr>
      <w:widowControl w:val="0"/>
      <w:autoSpaceDE w:val="0"/>
      <w:autoSpaceDN w:val="0"/>
      <w:adjustRightInd w:val="0"/>
      <w:spacing w:after="0" w:line="240" w:lineRule="auto"/>
    </w:pPr>
    <w:rPr>
      <w:rFonts w:ascii="Times New Roman" w:eastAsiaTheme="minorEastAsia" w:hAnsi="Times New Roman"/>
      <w:sz w:val="20"/>
      <w:szCs w:val="20"/>
    </w:rPr>
  </w:style>
  <w:style w:type="character" w:customStyle="1" w:styleId="CharacterStyle1">
    <w:name w:val="Character Style 1"/>
    <w:uiPriority w:val="99"/>
    <w:rsid w:val="00DE79F6"/>
    <w:rPr>
      <w:sz w:val="20"/>
      <w:szCs w:val="20"/>
    </w:rPr>
  </w:style>
  <w:style w:type="paragraph" w:customStyle="1" w:styleId="Style2">
    <w:name w:val="Style 2"/>
    <w:basedOn w:val="Normal"/>
    <w:uiPriority w:val="99"/>
    <w:rsid w:val="00DE79F6"/>
    <w:pPr>
      <w:widowControl w:val="0"/>
      <w:autoSpaceDE w:val="0"/>
      <w:autoSpaceDN w:val="0"/>
      <w:spacing w:before="180" w:after="0" w:line="504" w:lineRule="exact"/>
      <w:ind w:right="216" w:firstLine="720"/>
    </w:pPr>
    <w:rPr>
      <w:rFonts w:ascii="Times New Roman" w:eastAsiaTheme="minorEastAsia" w:hAnsi="Times New Roman"/>
      <w:sz w:val="23"/>
      <w:szCs w:val="23"/>
    </w:rPr>
  </w:style>
  <w:style w:type="paragraph" w:customStyle="1" w:styleId="Style3">
    <w:name w:val="Style 3"/>
    <w:basedOn w:val="Normal"/>
    <w:uiPriority w:val="99"/>
    <w:rsid w:val="00DE79F6"/>
    <w:pPr>
      <w:widowControl w:val="0"/>
      <w:autoSpaceDE w:val="0"/>
      <w:autoSpaceDN w:val="0"/>
      <w:spacing w:before="216" w:after="144" w:line="528" w:lineRule="exact"/>
      <w:ind w:right="144" w:firstLine="720"/>
    </w:pPr>
    <w:rPr>
      <w:rFonts w:ascii="Times New Roman" w:eastAsiaTheme="minorEastAsia" w:hAnsi="Times New Roman"/>
      <w:sz w:val="24"/>
      <w:szCs w:val="24"/>
    </w:rPr>
  </w:style>
  <w:style w:type="paragraph" w:styleId="FootnoteText">
    <w:name w:val="footnote text"/>
    <w:basedOn w:val="Normal"/>
    <w:link w:val="FootnoteTextChar"/>
    <w:uiPriority w:val="99"/>
    <w:semiHidden/>
    <w:unhideWhenUsed/>
    <w:rsid w:val="001D7D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D2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D7D23"/>
    <w:rPr>
      <w:vertAlign w:val="superscript"/>
    </w:rPr>
  </w:style>
  <w:style w:type="paragraph" w:styleId="NoSpacing">
    <w:name w:val="No Spacing"/>
    <w:uiPriority w:val="1"/>
    <w:qFormat/>
    <w:rsid w:val="00A81792"/>
    <w:pPr>
      <w:spacing w:after="0" w:line="240" w:lineRule="auto"/>
    </w:pPr>
    <w:rPr>
      <w:rFonts w:ascii="Calibri" w:eastAsia="Calibri" w:hAnsi="Calibri" w:cs="Times New Roman"/>
    </w:rPr>
  </w:style>
  <w:style w:type="character" w:customStyle="1" w:styleId="pmterms1">
    <w:name w:val="pmterms1"/>
    <w:basedOn w:val="DefaultParagraphFont"/>
    <w:rsid w:val="00120441"/>
  </w:style>
  <w:style w:type="character" w:customStyle="1" w:styleId="apple-converted-space">
    <w:name w:val="apple-converted-space"/>
    <w:basedOn w:val="DefaultParagraphFont"/>
    <w:rsid w:val="0023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477259">
      <w:bodyDiv w:val="1"/>
      <w:marLeft w:val="0"/>
      <w:marRight w:val="0"/>
      <w:marTop w:val="0"/>
      <w:marBottom w:val="0"/>
      <w:divBdr>
        <w:top w:val="none" w:sz="0" w:space="0" w:color="auto"/>
        <w:left w:val="none" w:sz="0" w:space="0" w:color="auto"/>
        <w:bottom w:val="none" w:sz="0" w:space="0" w:color="auto"/>
        <w:right w:val="none" w:sz="0" w:space="0" w:color="auto"/>
      </w:divBdr>
      <w:divsChild>
        <w:div w:id="736979459">
          <w:marLeft w:val="576"/>
          <w:marRight w:val="0"/>
          <w:marTop w:val="80"/>
          <w:marBottom w:val="0"/>
          <w:divBdr>
            <w:top w:val="none" w:sz="0" w:space="0" w:color="auto"/>
            <w:left w:val="none" w:sz="0" w:space="0" w:color="auto"/>
            <w:bottom w:val="none" w:sz="0" w:space="0" w:color="auto"/>
            <w:right w:val="none" w:sz="0" w:space="0" w:color="auto"/>
          </w:divBdr>
        </w:div>
        <w:div w:id="204598351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5B074-C85A-4A0F-8A2C-A11E2153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F3F1F42E.dotm</Template>
  <TotalTime>1</TotalTime>
  <Pages>26</Pages>
  <Words>10464</Words>
  <Characters>59645</Characters>
  <Application>Microsoft Office Word</Application>
  <DocSecurity>4</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VWC</Company>
  <LinksUpToDate>false</LinksUpToDate>
  <CharactersWithSpaces>69970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Dana</dc:creator>
  <cp:lastModifiedBy>Marshall, Wesley G.</cp:lastModifiedBy>
  <cp:revision>2</cp:revision>
  <dcterms:created xsi:type="dcterms:W3CDTF">2017-02-01T21:28:00Z</dcterms:created>
  <dcterms:modified xsi:type="dcterms:W3CDTF">2017-02-01T21:28:00Z</dcterms:modified>
</cp:coreProperties>
</file>