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9B06" w14:textId="77777777" w:rsidR="0083556D" w:rsidRDefault="0083556D" w:rsidP="0083556D">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DISCOVERY IN THE MODERN ERA – DIGGING FOR DIGITAL EVIDENCE IN A DIGITAL WORLD</w:t>
      </w:r>
    </w:p>
    <w:p w14:paraId="2DFD0329" w14:textId="77777777" w:rsidR="0083556D" w:rsidRPr="00496230" w:rsidRDefault="0083556D" w:rsidP="0083556D">
      <w:pPr>
        <w:spacing w:after="0" w:line="240" w:lineRule="auto"/>
        <w:jc w:val="center"/>
        <w:rPr>
          <w:rFonts w:ascii="Times New Roman" w:eastAsia="Times New Roman" w:hAnsi="Times New Roman" w:cs="Times New Roman"/>
          <w:b/>
          <w:sz w:val="28"/>
          <w:szCs w:val="28"/>
          <w:u w:val="single"/>
        </w:rPr>
      </w:pPr>
    </w:p>
    <w:p w14:paraId="4E91073F" w14:textId="602CCC0A" w:rsidR="001611E5" w:rsidRDefault="001611E5" w:rsidP="0083556D">
      <w:pPr>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Virginia Workers’ Compensation Inn of Court</w:t>
      </w:r>
    </w:p>
    <w:p w14:paraId="381573F8" w14:textId="1E584918" w:rsidR="0083556D" w:rsidRPr="001611E5" w:rsidRDefault="001611E5" w:rsidP="0083556D">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Title of conference</w:t>
      </w:r>
    </w:p>
    <w:p w14:paraId="2A0EAFF6" w14:textId="77777777" w:rsidR="0083556D" w:rsidRPr="001D2D48" w:rsidRDefault="0083556D" w:rsidP="0083556D">
      <w:pPr>
        <w:spacing w:after="0" w:line="240" w:lineRule="auto"/>
        <w:jc w:val="center"/>
        <w:rPr>
          <w:rFonts w:ascii="Times New Roman" w:eastAsia="Times New Roman" w:hAnsi="Times New Roman" w:cs="Times New Roman"/>
          <w:sz w:val="28"/>
          <w:szCs w:val="28"/>
        </w:rPr>
      </w:pPr>
    </w:p>
    <w:p w14:paraId="47906CE3" w14:textId="77777777" w:rsidR="0083556D" w:rsidRPr="001D2D48" w:rsidRDefault="0083556D" w:rsidP="0083556D">
      <w:pPr>
        <w:spacing w:after="480" w:line="240" w:lineRule="auto"/>
        <w:contextualSpacing/>
        <w:jc w:val="center"/>
        <w:rPr>
          <w:rFonts w:ascii="Times New Roman" w:eastAsia="Times New Roman" w:hAnsi="Times New Roman" w:cs="Times New Roman"/>
          <w:i/>
          <w:sz w:val="24"/>
          <w:szCs w:val="24"/>
        </w:rPr>
      </w:pPr>
      <w:r w:rsidRPr="001D2D48">
        <w:rPr>
          <w:rFonts w:ascii="Times New Roman" w:eastAsia="Times New Roman" w:hAnsi="Times New Roman" w:cs="Times New Roman"/>
          <w:i/>
          <w:sz w:val="24"/>
          <w:szCs w:val="24"/>
        </w:rPr>
        <w:t>Brody H. Reid, Esq.</w:t>
      </w:r>
    </w:p>
    <w:p w14:paraId="0AAE2147" w14:textId="77777777" w:rsidR="0083556D" w:rsidRPr="001D2D48" w:rsidRDefault="0083556D" w:rsidP="0083556D">
      <w:pPr>
        <w:spacing w:after="480" w:line="240" w:lineRule="auto"/>
        <w:contextualSpacing/>
        <w:jc w:val="center"/>
        <w:rPr>
          <w:rFonts w:ascii="Times New Roman" w:eastAsia="Times New Roman" w:hAnsi="Times New Roman" w:cs="Times New Roman"/>
          <w:b/>
          <w:i/>
          <w:smallCaps/>
          <w:sz w:val="24"/>
          <w:szCs w:val="24"/>
        </w:rPr>
      </w:pPr>
      <w:r w:rsidRPr="001D2D48">
        <w:rPr>
          <w:rFonts w:ascii="Times New Roman" w:eastAsia="Times New Roman" w:hAnsi="Times New Roman" w:cs="Times New Roman"/>
          <w:b/>
          <w:i/>
          <w:smallCaps/>
          <w:sz w:val="24"/>
          <w:szCs w:val="24"/>
        </w:rPr>
        <w:t>ReidGoodwin, PLC</w:t>
      </w:r>
    </w:p>
    <w:p w14:paraId="553F47FB" w14:textId="2C5CFC95" w:rsidR="0083556D" w:rsidRDefault="0083556D" w:rsidP="0083556D">
      <w:pPr>
        <w:spacing w:after="480" w:line="240" w:lineRule="auto"/>
        <w:contextualSpacing/>
        <w:jc w:val="center"/>
        <w:rPr>
          <w:rFonts w:ascii="Times New Roman" w:eastAsia="Times New Roman" w:hAnsi="Times New Roman" w:cs="Times New Roman"/>
          <w:i/>
          <w:sz w:val="24"/>
          <w:szCs w:val="24"/>
        </w:rPr>
      </w:pPr>
      <w:r w:rsidRPr="001D2D48">
        <w:rPr>
          <w:rFonts w:ascii="Times New Roman" w:eastAsia="Times New Roman" w:hAnsi="Times New Roman" w:cs="Times New Roman"/>
          <w:i/>
          <w:sz w:val="24"/>
          <w:szCs w:val="24"/>
        </w:rPr>
        <w:t>4116 Fitzhugh Avenue</w:t>
      </w:r>
    </w:p>
    <w:p w14:paraId="0652A00C" w14:textId="4A9D7361" w:rsidR="00852FBC" w:rsidRPr="001D2D48" w:rsidRDefault="00852FBC" w:rsidP="0083556D">
      <w:pPr>
        <w:spacing w:after="480" w:line="240" w:lineRule="auto"/>
        <w:contextual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Richmond, Virginia  23230</w:t>
      </w:r>
    </w:p>
    <w:p w14:paraId="77B941F2" w14:textId="77777777" w:rsidR="0083556D" w:rsidRPr="001D2D48" w:rsidRDefault="0083556D" w:rsidP="0083556D">
      <w:pPr>
        <w:spacing w:after="480" w:line="240" w:lineRule="auto"/>
        <w:contextualSpacing/>
        <w:jc w:val="center"/>
        <w:rPr>
          <w:rFonts w:ascii="Times New Roman" w:eastAsia="Times New Roman" w:hAnsi="Times New Roman" w:cs="Times New Roman"/>
          <w:i/>
          <w:sz w:val="24"/>
          <w:szCs w:val="24"/>
        </w:rPr>
      </w:pPr>
      <w:r w:rsidRPr="001D2D48">
        <w:rPr>
          <w:rFonts w:ascii="Times New Roman" w:eastAsia="Times New Roman" w:hAnsi="Times New Roman" w:cs="Times New Roman"/>
          <w:i/>
          <w:sz w:val="24"/>
          <w:szCs w:val="24"/>
        </w:rPr>
        <w:t>(804) 415-7500</w:t>
      </w:r>
    </w:p>
    <w:p w14:paraId="1923D1FC" w14:textId="77777777" w:rsidR="0083556D" w:rsidRPr="001D2D48" w:rsidRDefault="0083556D" w:rsidP="0083556D">
      <w:pPr>
        <w:spacing w:after="480" w:line="240" w:lineRule="auto"/>
        <w:contextualSpacing/>
        <w:jc w:val="center"/>
        <w:rPr>
          <w:rFonts w:ascii="Times New Roman" w:eastAsia="Times New Roman" w:hAnsi="Times New Roman" w:cs="Times New Roman"/>
          <w:i/>
          <w:sz w:val="24"/>
          <w:szCs w:val="24"/>
        </w:rPr>
      </w:pPr>
      <w:r w:rsidRPr="001D2D48">
        <w:rPr>
          <w:rFonts w:ascii="Times New Roman" w:eastAsia="Times New Roman" w:hAnsi="Times New Roman" w:cs="Times New Roman"/>
          <w:i/>
          <w:sz w:val="24"/>
          <w:szCs w:val="24"/>
        </w:rPr>
        <w:t>breid@reidgoodwin.com</w:t>
      </w:r>
    </w:p>
    <w:p w14:paraId="0E3B67C6" w14:textId="5ADC67BB" w:rsidR="0083556D" w:rsidRDefault="00A01637" w:rsidP="0083556D">
      <w:pPr>
        <w:spacing w:after="480" w:line="240" w:lineRule="auto"/>
        <w:contextualSpacing/>
        <w:jc w:val="center"/>
        <w:rPr>
          <w:rStyle w:val="Hyperlink"/>
          <w:rFonts w:ascii="Times New Roman" w:eastAsia="Times New Roman" w:hAnsi="Times New Roman" w:cs="Times New Roman"/>
          <w:i/>
          <w:sz w:val="24"/>
          <w:szCs w:val="24"/>
        </w:rPr>
      </w:pPr>
      <w:hyperlink r:id="rId7" w:history="1">
        <w:r w:rsidR="0083556D" w:rsidRPr="001D2D48">
          <w:rPr>
            <w:rStyle w:val="Hyperlink"/>
            <w:rFonts w:ascii="Times New Roman" w:eastAsia="Times New Roman" w:hAnsi="Times New Roman" w:cs="Times New Roman"/>
            <w:i/>
            <w:sz w:val="24"/>
            <w:szCs w:val="24"/>
          </w:rPr>
          <w:t>www.ReidGoodwin.com</w:t>
        </w:r>
      </w:hyperlink>
    </w:p>
    <w:p w14:paraId="54845A6F" w14:textId="7D6FBC59" w:rsidR="001611E5" w:rsidRDefault="001611E5" w:rsidP="0083556D">
      <w:pPr>
        <w:spacing w:after="480" w:line="240" w:lineRule="auto"/>
        <w:contextualSpacing/>
        <w:jc w:val="center"/>
        <w:rPr>
          <w:rStyle w:val="Hyperlink"/>
          <w:rFonts w:ascii="Times New Roman" w:eastAsia="Times New Roman" w:hAnsi="Times New Roman" w:cs="Times New Roman"/>
          <w:i/>
          <w:sz w:val="24"/>
          <w:szCs w:val="24"/>
        </w:rPr>
      </w:pPr>
    </w:p>
    <w:p w14:paraId="0725C203" w14:textId="744837B0" w:rsidR="00852FBC" w:rsidRPr="00852FBC" w:rsidRDefault="00852FBC" w:rsidP="00852FBC">
      <w:pPr>
        <w:spacing w:after="480" w:line="240" w:lineRule="auto"/>
        <w:contextualSpacing/>
        <w:jc w:val="center"/>
        <w:rPr>
          <w:rStyle w:val="Hyperlink"/>
          <w:rFonts w:ascii="Times New Roman" w:eastAsia="Times New Roman" w:hAnsi="Times New Roman" w:cs="Times New Roman"/>
          <w:i/>
          <w:color w:val="auto"/>
          <w:sz w:val="24"/>
          <w:szCs w:val="24"/>
          <w:u w:val="none"/>
        </w:rPr>
      </w:pPr>
      <w:r w:rsidRPr="00852FBC">
        <w:rPr>
          <w:rStyle w:val="Hyperlink"/>
          <w:rFonts w:ascii="Times New Roman" w:eastAsia="Times New Roman" w:hAnsi="Times New Roman" w:cs="Times New Roman"/>
          <w:i/>
          <w:color w:val="auto"/>
          <w:sz w:val="24"/>
          <w:szCs w:val="24"/>
          <w:u w:val="none"/>
        </w:rPr>
        <w:t>Steven H. Theisen, Esq.</w:t>
      </w:r>
    </w:p>
    <w:p w14:paraId="118D50A7" w14:textId="466B38E1" w:rsidR="00852FBC" w:rsidRPr="00D72D7F" w:rsidRDefault="00852FBC" w:rsidP="00852FBC">
      <w:pPr>
        <w:spacing w:after="480" w:line="240" w:lineRule="auto"/>
        <w:contextualSpacing/>
        <w:jc w:val="center"/>
        <w:rPr>
          <w:rStyle w:val="Hyperlink"/>
          <w:rFonts w:ascii="Times New Roman" w:eastAsia="Times New Roman" w:hAnsi="Times New Roman" w:cs="Times New Roman"/>
          <w:b/>
          <w:bCs/>
          <w:i/>
          <w:color w:val="auto"/>
          <w:sz w:val="24"/>
          <w:szCs w:val="24"/>
          <w:u w:val="none"/>
        </w:rPr>
      </w:pPr>
      <w:r w:rsidRPr="00D72D7F">
        <w:rPr>
          <w:rStyle w:val="Hyperlink"/>
          <w:rFonts w:ascii="Times New Roman" w:eastAsia="Times New Roman" w:hAnsi="Times New Roman" w:cs="Times New Roman"/>
          <w:b/>
          <w:bCs/>
          <w:i/>
          <w:color w:val="auto"/>
          <w:sz w:val="24"/>
          <w:szCs w:val="24"/>
          <w:u w:val="none"/>
        </w:rPr>
        <w:t>Midkiff, Muncie &amp; Ross</w:t>
      </w:r>
      <w:r w:rsidR="003C2374">
        <w:rPr>
          <w:rStyle w:val="Hyperlink"/>
          <w:rFonts w:ascii="Times New Roman" w:eastAsia="Times New Roman" w:hAnsi="Times New Roman" w:cs="Times New Roman"/>
          <w:b/>
          <w:bCs/>
          <w:i/>
          <w:color w:val="auto"/>
          <w:sz w:val="24"/>
          <w:szCs w:val="24"/>
          <w:u w:val="none"/>
        </w:rPr>
        <w:t>, P.C.</w:t>
      </w:r>
    </w:p>
    <w:p w14:paraId="3A25DF61" w14:textId="54D93898" w:rsidR="00852FBC" w:rsidRDefault="00852FBC" w:rsidP="00852FBC">
      <w:pPr>
        <w:spacing w:after="480" w:line="240" w:lineRule="auto"/>
        <w:contextualSpacing/>
        <w:jc w:val="center"/>
        <w:rPr>
          <w:rStyle w:val="Hyperlink"/>
          <w:rFonts w:ascii="Times New Roman" w:eastAsia="Times New Roman" w:hAnsi="Times New Roman" w:cs="Times New Roman"/>
          <w:i/>
          <w:color w:val="auto"/>
          <w:sz w:val="24"/>
          <w:szCs w:val="24"/>
          <w:u w:val="none"/>
        </w:rPr>
      </w:pPr>
      <w:r>
        <w:rPr>
          <w:rStyle w:val="Hyperlink"/>
          <w:rFonts w:ascii="Times New Roman" w:eastAsia="Times New Roman" w:hAnsi="Times New Roman" w:cs="Times New Roman"/>
          <w:i/>
          <w:color w:val="auto"/>
          <w:sz w:val="24"/>
          <w:szCs w:val="24"/>
          <w:u w:val="none"/>
        </w:rPr>
        <w:t>300 Arboretum Place, Ste. 420</w:t>
      </w:r>
    </w:p>
    <w:p w14:paraId="160745B2" w14:textId="6B967854" w:rsidR="00852FBC" w:rsidRPr="00852FBC" w:rsidRDefault="00852FBC" w:rsidP="00852FBC">
      <w:pPr>
        <w:spacing w:after="480" w:line="240" w:lineRule="auto"/>
        <w:contextualSpacing/>
        <w:jc w:val="center"/>
        <w:rPr>
          <w:rStyle w:val="Hyperlink"/>
          <w:rFonts w:ascii="Times New Roman" w:eastAsia="Times New Roman" w:hAnsi="Times New Roman" w:cs="Times New Roman"/>
          <w:i/>
          <w:color w:val="auto"/>
          <w:sz w:val="24"/>
          <w:szCs w:val="24"/>
          <w:u w:val="none"/>
        </w:rPr>
      </w:pPr>
      <w:r>
        <w:rPr>
          <w:rStyle w:val="Hyperlink"/>
          <w:rFonts w:ascii="Times New Roman" w:eastAsia="Times New Roman" w:hAnsi="Times New Roman" w:cs="Times New Roman"/>
          <w:i/>
          <w:color w:val="auto"/>
          <w:sz w:val="24"/>
          <w:szCs w:val="24"/>
          <w:u w:val="none"/>
        </w:rPr>
        <w:t>Richmond, Virginia 23236</w:t>
      </w:r>
    </w:p>
    <w:p w14:paraId="19F095D2" w14:textId="1EE21662" w:rsidR="00852FBC" w:rsidRPr="00852FBC" w:rsidRDefault="00852FBC" w:rsidP="00852FBC">
      <w:pPr>
        <w:spacing w:after="480" w:line="240" w:lineRule="auto"/>
        <w:contextualSpacing/>
        <w:jc w:val="center"/>
        <w:rPr>
          <w:rStyle w:val="Hyperlink"/>
          <w:rFonts w:ascii="Times New Roman" w:eastAsia="Times New Roman" w:hAnsi="Times New Roman" w:cs="Times New Roman"/>
          <w:i/>
          <w:color w:val="auto"/>
          <w:sz w:val="24"/>
          <w:szCs w:val="24"/>
          <w:u w:val="none"/>
        </w:rPr>
      </w:pPr>
      <w:r w:rsidRPr="00852FBC">
        <w:rPr>
          <w:rStyle w:val="Hyperlink"/>
          <w:rFonts w:ascii="Times New Roman" w:eastAsia="Times New Roman" w:hAnsi="Times New Roman" w:cs="Times New Roman"/>
          <w:i/>
          <w:color w:val="auto"/>
          <w:sz w:val="24"/>
          <w:szCs w:val="24"/>
          <w:u w:val="none"/>
        </w:rPr>
        <w:t>(804)560-9600</w:t>
      </w:r>
    </w:p>
    <w:p w14:paraId="62817814" w14:textId="6592CAD4" w:rsidR="00852FBC" w:rsidRPr="00852FBC" w:rsidRDefault="00A01637" w:rsidP="00852FBC">
      <w:pPr>
        <w:spacing w:after="480" w:line="240" w:lineRule="auto"/>
        <w:contextualSpacing/>
        <w:jc w:val="center"/>
        <w:rPr>
          <w:rStyle w:val="Hyperlink"/>
          <w:rFonts w:ascii="Times New Roman" w:eastAsia="Times New Roman" w:hAnsi="Times New Roman" w:cs="Times New Roman"/>
          <w:i/>
          <w:color w:val="auto"/>
          <w:sz w:val="24"/>
          <w:szCs w:val="24"/>
          <w:u w:val="none"/>
        </w:rPr>
      </w:pPr>
      <w:hyperlink r:id="rId8" w:history="1">
        <w:r w:rsidR="00852FBC" w:rsidRPr="00852FBC">
          <w:rPr>
            <w:rStyle w:val="Hyperlink"/>
            <w:rFonts w:ascii="Times New Roman" w:eastAsia="Times New Roman" w:hAnsi="Times New Roman" w:cs="Times New Roman"/>
            <w:i/>
            <w:color w:val="auto"/>
            <w:sz w:val="24"/>
            <w:szCs w:val="24"/>
          </w:rPr>
          <w:t>stheisen@midkifflaw.com</w:t>
        </w:r>
      </w:hyperlink>
    </w:p>
    <w:p w14:paraId="5DFFD562" w14:textId="0F8C24E2" w:rsidR="00852FBC" w:rsidRDefault="00A01637" w:rsidP="00852FBC">
      <w:pPr>
        <w:spacing w:after="480" w:line="240" w:lineRule="auto"/>
        <w:contextualSpacing/>
        <w:jc w:val="center"/>
        <w:rPr>
          <w:rStyle w:val="Hyperlink"/>
          <w:rFonts w:ascii="Times New Roman" w:eastAsia="Times New Roman" w:hAnsi="Times New Roman" w:cs="Times New Roman"/>
          <w:i/>
          <w:sz w:val="24"/>
          <w:szCs w:val="24"/>
          <w:u w:val="none"/>
        </w:rPr>
      </w:pPr>
      <w:hyperlink r:id="rId9" w:history="1">
        <w:r w:rsidR="00852FBC" w:rsidRPr="00A9244B">
          <w:rPr>
            <w:rStyle w:val="Hyperlink"/>
            <w:rFonts w:ascii="Times New Roman" w:eastAsia="Times New Roman" w:hAnsi="Times New Roman" w:cs="Times New Roman"/>
            <w:i/>
            <w:sz w:val="24"/>
            <w:szCs w:val="24"/>
          </w:rPr>
          <w:t>www.midkifflaw.com</w:t>
        </w:r>
      </w:hyperlink>
    </w:p>
    <w:p w14:paraId="12724288" w14:textId="77777777" w:rsidR="00852FBC" w:rsidRPr="00852FBC" w:rsidRDefault="00852FBC" w:rsidP="00852FBC">
      <w:pPr>
        <w:spacing w:after="480" w:line="240" w:lineRule="auto"/>
        <w:contextualSpacing/>
        <w:jc w:val="center"/>
        <w:rPr>
          <w:rStyle w:val="Hyperlink"/>
          <w:rFonts w:ascii="Times New Roman" w:eastAsia="Times New Roman" w:hAnsi="Times New Roman" w:cs="Times New Roman"/>
          <w:i/>
          <w:sz w:val="24"/>
          <w:szCs w:val="24"/>
          <w:u w:val="none"/>
        </w:rPr>
      </w:pPr>
    </w:p>
    <w:p w14:paraId="1808C563" w14:textId="77777777" w:rsidR="0083556D" w:rsidRDefault="0083556D" w:rsidP="0083556D">
      <w:pPr>
        <w:spacing w:after="480" w:line="240" w:lineRule="auto"/>
        <w:contextualSpacing/>
        <w:jc w:val="center"/>
        <w:rPr>
          <w:rStyle w:val="Hyperlink"/>
          <w:rFonts w:ascii="Times New Roman" w:eastAsia="Times New Roman" w:hAnsi="Times New Roman" w:cs="Times New Roman"/>
          <w:i/>
          <w:sz w:val="24"/>
          <w:szCs w:val="24"/>
        </w:rPr>
      </w:pPr>
    </w:p>
    <w:p w14:paraId="1DD4750E" w14:textId="4F5AB5B5" w:rsidR="007E7817" w:rsidRDefault="0083556D" w:rsidP="0083556D">
      <w:pPr>
        <w:spacing w:after="0" w:line="480" w:lineRule="auto"/>
        <w:jc w:val="both"/>
        <w:rPr>
          <w:rFonts w:ascii="Times New Roman" w:hAnsi="Times New Roman" w:cs="Times New Roman"/>
          <w:sz w:val="24"/>
          <w:szCs w:val="24"/>
        </w:rPr>
      </w:pPr>
      <w:r>
        <w:rPr>
          <w:rFonts w:ascii="Times New Roman" w:eastAsia="Times New Roman" w:hAnsi="Times New Roman" w:cs="Times New Roman"/>
          <w:b/>
          <w:i/>
          <w:sz w:val="24"/>
          <w:szCs w:val="24"/>
        </w:rPr>
        <w:tab/>
      </w:r>
      <w:r>
        <w:rPr>
          <w:rFonts w:ascii="Times New Roman" w:hAnsi="Times New Roman" w:cs="Times New Roman"/>
          <w:sz w:val="24"/>
          <w:szCs w:val="24"/>
        </w:rPr>
        <w:t xml:space="preserve">In </w:t>
      </w:r>
      <w:r w:rsidR="003B109A">
        <w:rPr>
          <w:rFonts w:ascii="Times New Roman" w:hAnsi="Times New Roman" w:cs="Times New Roman"/>
          <w:sz w:val="24"/>
          <w:szCs w:val="24"/>
        </w:rPr>
        <w:t>this era</w:t>
      </w:r>
      <w:r>
        <w:rPr>
          <w:rFonts w:ascii="Times New Roman" w:hAnsi="Times New Roman" w:cs="Times New Roman"/>
          <w:sz w:val="24"/>
          <w:szCs w:val="24"/>
        </w:rPr>
        <w:t xml:space="preserve"> of video doorbells, social media, employee fobs, security cameras, body worn cameras, and more – where to start discovery may seem like a challenge</w:t>
      </w:r>
      <w:r w:rsidR="007E7817">
        <w:rPr>
          <w:rFonts w:ascii="Times New Roman" w:hAnsi="Times New Roman" w:cs="Times New Roman"/>
          <w:sz w:val="24"/>
          <w:szCs w:val="24"/>
        </w:rPr>
        <w:t xml:space="preserve">. This outline will provide a framework and some suggested tools on discovering key evidence to a claim in a world of evolving technology. </w:t>
      </w:r>
    </w:p>
    <w:p w14:paraId="4A793F40" w14:textId="28309113" w:rsidR="003423FE" w:rsidRPr="003423FE" w:rsidRDefault="003423FE" w:rsidP="003423FE">
      <w:pPr>
        <w:spacing w:after="0"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14:paraId="2EB31B80" w14:textId="4DF50EF9" w:rsidR="007E7817" w:rsidRDefault="007E7817"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Discovery in any </w:t>
      </w:r>
      <w:r w:rsidR="003C2374">
        <w:rPr>
          <w:rFonts w:ascii="Times New Roman" w:hAnsi="Times New Roman" w:cs="Times New Roman"/>
          <w:sz w:val="24"/>
          <w:szCs w:val="24"/>
        </w:rPr>
        <w:t xml:space="preserve">compensation </w:t>
      </w:r>
      <w:r>
        <w:rPr>
          <w:rFonts w:ascii="Times New Roman" w:hAnsi="Times New Roman" w:cs="Times New Roman"/>
          <w:sz w:val="24"/>
          <w:szCs w:val="24"/>
        </w:rPr>
        <w:t>claim remains governed by Rule 1.8 of the Commission</w:t>
      </w:r>
      <w:r w:rsidR="003C2374">
        <w:rPr>
          <w:rFonts w:ascii="Times New Roman" w:hAnsi="Times New Roman" w:cs="Times New Roman"/>
          <w:sz w:val="24"/>
          <w:szCs w:val="24"/>
        </w:rPr>
        <w:t xml:space="preserve">.  </w:t>
      </w:r>
      <w:r>
        <w:rPr>
          <w:rFonts w:ascii="Times New Roman" w:hAnsi="Times New Roman" w:cs="Times New Roman"/>
          <w:sz w:val="24"/>
          <w:szCs w:val="24"/>
        </w:rPr>
        <w:t xml:space="preserve"> Rule 1.8(A)</w:t>
      </w:r>
      <w:r w:rsidR="003C2374">
        <w:rPr>
          <w:rFonts w:ascii="Times New Roman" w:hAnsi="Times New Roman" w:cs="Times New Roman"/>
          <w:sz w:val="24"/>
          <w:szCs w:val="24"/>
        </w:rPr>
        <w:t xml:space="preserve"> provides</w:t>
      </w:r>
      <w:r>
        <w:rPr>
          <w:rFonts w:ascii="Times New Roman" w:hAnsi="Times New Roman" w:cs="Times New Roman"/>
          <w:sz w:val="24"/>
          <w:szCs w:val="24"/>
        </w:rPr>
        <w:t>:</w:t>
      </w:r>
    </w:p>
    <w:p w14:paraId="7C0C58BB" w14:textId="204F106D" w:rsidR="007E7817" w:rsidRPr="007E7817" w:rsidRDefault="007E7817" w:rsidP="007E7817">
      <w:pPr>
        <w:spacing w:after="0" w:line="240" w:lineRule="auto"/>
        <w:ind w:left="720" w:right="720"/>
        <w:jc w:val="both"/>
        <w:rPr>
          <w:rFonts w:ascii="Times New Roman" w:hAnsi="Times New Roman" w:cs="Times New Roman"/>
          <w:sz w:val="24"/>
          <w:szCs w:val="24"/>
        </w:rPr>
      </w:pPr>
      <w:r w:rsidRPr="007E7817">
        <w:rPr>
          <w:rFonts w:ascii="Times New Roman" w:hAnsi="Times New Roman" w:cs="Times New Roman"/>
          <w:sz w:val="24"/>
          <w:szCs w:val="24"/>
        </w:rPr>
        <w:t>A. Scope and Method. The scope of discovery shall extend only to matters which are relevant to issues pending before the Commission and which are not privileged. It is not ground for objection that the information sought will be inadmissible at the trial if the information sought appears reasonably calculated to lead to the discovery of admissible evidence. Discovery may be obtained by oral or written deposition, interrogatories to parties, production of documents or things, requests for admission, inspection of premises or other means of inquiry approved by the Commission.</w:t>
      </w:r>
    </w:p>
    <w:p w14:paraId="77209FE8" w14:textId="5E182F69" w:rsidR="003423FE" w:rsidRDefault="003423FE" w:rsidP="003423FE">
      <w:pPr>
        <w:spacing w:after="0" w:line="360" w:lineRule="auto"/>
        <w:jc w:val="both"/>
        <w:rPr>
          <w:rFonts w:ascii="Times New Roman" w:hAnsi="Times New Roman" w:cs="Times New Roman"/>
          <w:sz w:val="24"/>
          <w:szCs w:val="24"/>
        </w:rPr>
      </w:pPr>
    </w:p>
    <w:p w14:paraId="613392A3" w14:textId="6E99D2F2" w:rsidR="003C2374" w:rsidRDefault="003423FE" w:rsidP="003423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Technology, communication, and the workplace have changed tremendously in the modern era. </w:t>
      </w:r>
      <w:r w:rsidR="007B1A38">
        <w:rPr>
          <w:rFonts w:ascii="Times New Roman" w:hAnsi="Times New Roman" w:cs="Times New Roman"/>
          <w:sz w:val="24"/>
          <w:szCs w:val="24"/>
        </w:rPr>
        <w:t xml:space="preserve">  In light of the ubiquity of social media, </w:t>
      </w:r>
      <w:r>
        <w:rPr>
          <w:rFonts w:ascii="Times New Roman" w:hAnsi="Times New Roman" w:cs="Times New Roman"/>
          <w:sz w:val="24"/>
          <w:szCs w:val="24"/>
        </w:rPr>
        <w:t>GPS tracking o</w:t>
      </w:r>
      <w:r w:rsidR="007B1A38">
        <w:rPr>
          <w:rFonts w:ascii="Times New Roman" w:hAnsi="Times New Roman" w:cs="Times New Roman"/>
          <w:sz w:val="24"/>
          <w:szCs w:val="24"/>
        </w:rPr>
        <w:t>f</w:t>
      </w:r>
      <w:r>
        <w:rPr>
          <w:rFonts w:ascii="Times New Roman" w:hAnsi="Times New Roman" w:cs="Times New Roman"/>
          <w:sz w:val="24"/>
          <w:szCs w:val="24"/>
        </w:rPr>
        <w:t xml:space="preserve"> fleet vehicles</w:t>
      </w:r>
      <w:r w:rsidR="003C2374">
        <w:rPr>
          <w:rFonts w:ascii="Times New Roman" w:hAnsi="Times New Roman" w:cs="Times New Roman"/>
          <w:sz w:val="24"/>
          <w:szCs w:val="24"/>
        </w:rPr>
        <w:t>,</w:t>
      </w:r>
      <w:r>
        <w:rPr>
          <w:rFonts w:ascii="Times New Roman" w:hAnsi="Times New Roman" w:cs="Times New Roman"/>
          <w:sz w:val="24"/>
          <w:szCs w:val="24"/>
        </w:rPr>
        <w:t xml:space="preserve"> text messages as a preferred communication</w:t>
      </w:r>
      <w:r w:rsidR="007B1A38">
        <w:rPr>
          <w:rFonts w:ascii="Times New Roman" w:hAnsi="Times New Roman" w:cs="Times New Roman"/>
          <w:sz w:val="24"/>
          <w:szCs w:val="24"/>
        </w:rPr>
        <w:t>, r</w:t>
      </w:r>
      <w:r>
        <w:rPr>
          <w:rFonts w:ascii="Times New Roman" w:hAnsi="Times New Roman" w:cs="Times New Roman"/>
          <w:sz w:val="24"/>
          <w:szCs w:val="24"/>
        </w:rPr>
        <w:t>emote</w:t>
      </w:r>
      <w:r w:rsidR="007B1A38">
        <w:rPr>
          <w:rFonts w:ascii="Times New Roman" w:hAnsi="Times New Roman" w:cs="Times New Roman"/>
          <w:sz w:val="24"/>
          <w:szCs w:val="24"/>
        </w:rPr>
        <w:t xml:space="preserve"> work and other technological innovations, </w:t>
      </w:r>
      <w:r>
        <w:rPr>
          <w:rFonts w:ascii="Times New Roman" w:hAnsi="Times New Roman" w:cs="Times New Roman"/>
          <w:sz w:val="24"/>
          <w:szCs w:val="24"/>
        </w:rPr>
        <w:t>what may be “relevant to issues pending before the Commission” requires a lawyer to stay apprised of these changes. It is more than best practices</w:t>
      </w:r>
      <w:r w:rsidR="003C2374">
        <w:rPr>
          <w:rFonts w:ascii="Times New Roman" w:hAnsi="Times New Roman" w:cs="Times New Roman"/>
          <w:sz w:val="24"/>
          <w:szCs w:val="24"/>
        </w:rPr>
        <w:t>. W</w:t>
      </w:r>
      <w:r>
        <w:rPr>
          <w:rFonts w:ascii="Times New Roman" w:hAnsi="Times New Roman" w:cs="Times New Roman"/>
          <w:sz w:val="24"/>
          <w:szCs w:val="24"/>
        </w:rPr>
        <w:t xml:space="preserve">e have an ethical duty to so under Rule 1.1 of the Rules of Professional Conduct. </w:t>
      </w:r>
    </w:p>
    <w:p w14:paraId="5F5AE0BB" w14:textId="5D2A5152" w:rsidR="003423FE" w:rsidRDefault="003C2374" w:rsidP="003423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Rule 1.1 of the Virginia Rules of Professional Conduct requires that a lawyer shall “provide competent representation to a client.  Competent representation requires the legal knowledge, skill, thoroughness an</w:t>
      </w:r>
      <w:r w:rsidR="007B1A38">
        <w:rPr>
          <w:rFonts w:ascii="Times New Roman" w:hAnsi="Times New Roman" w:cs="Times New Roman"/>
          <w:sz w:val="24"/>
          <w:szCs w:val="24"/>
        </w:rPr>
        <w:t>d</w:t>
      </w:r>
      <w:r>
        <w:rPr>
          <w:rFonts w:ascii="Times New Roman" w:hAnsi="Times New Roman" w:cs="Times New Roman"/>
          <w:sz w:val="24"/>
          <w:szCs w:val="24"/>
        </w:rPr>
        <w:t xml:space="preserve"> preparation reasonably necessary for the representation.”  </w:t>
      </w:r>
      <w:r w:rsidR="003423FE">
        <w:rPr>
          <w:rFonts w:ascii="Times New Roman" w:hAnsi="Times New Roman" w:cs="Times New Roman"/>
          <w:sz w:val="24"/>
          <w:szCs w:val="24"/>
        </w:rPr>
        <w:t xml:space="preserve">Comment 6 </w:t>
      </w:r>
      <w:r>
        <w:rPr>
          <w:rFonts w:ascii="Times New Roman" w:hAnsi="Times New Roman" w:cs="Times New Roman"/>
          <w:sz w:val="24"/>
          <w:szCs w:val="24"/>
        </w:rPr>
        <w:t xml:space="preserve">to </w:t>
      </w:r>
      <w:r w:rsidR="003423FE">
        <w:rPr>
          <w:rFonts w:ascii="Times New Roman" w:hAnsi="Times New Roman" w:cs="Times New Roman"/>
          <w:sz w:val="24"/>
          <w:szCs w:val="24"/>
        </w:rPr>
        <w:t xml:space="preserve">Rule 1.1 </w:t>
      </w:r>
      <w:r w:rsidR="007B1A38">
        <w:rPr>
          <w:rFonts w:ascii="Times New Roman" w:hAnsi="Times New Roman" w:cs="Times New Roman"/>
          <w:sz w:val="24"/>
          <w:szCs w:val="24"/>
        </w:rPr>
        <w:t>states</w:t>
      </w:r>
      <w:r w:rsidR="003423FE">
        <w:rPr>
          <w:rFonts w:ascii="Times New Roman" w:hAnsi="Times New Roman" w:cs="Times New Roman"/>
          <w:sz w:val="24"/>
          <w:szCs w:val="24"/>
        </w:rPr>
        <w:t xml:space="preserve">: </w:t>
      </w:r>
    </w:p>
    <w:p w14:paraId="3C6C58CD" w14:textId="77777777" w:rsidR="003423FE" w:rsidRPr="004C5B94" w:rsidRDefault="003423FE" w:rsidP="003423FE">
      <w:pPr>
        <w:ind w:left="720" w:right="720"/>
        <w:jc w:val="both"/>
        <w:rPr>
          <w:rFonts w:ascii="Times New Roman" w:hAnsi="Times New Roman" w:cs="Times New Roman"/>
          <w:sz w:val="24"/>
          <w:szCs w:val="24"/>
        </w:rPr>
      </w:pPr>
      <w:r w:rsidRPr="004A7ABA">
        <w:rPr>
          <w:rFonts w:ascii="Times New Roman" w:hAnsi="Times New Roman" w:cs="Times New Roman"/>
          <w:sz w:val="24"/>
          <w:szCs w:val="24"/>
        </w:rPr>
        <w:t xml:space="preserve">To maintain the requisite knowledge and skill, a lawyer should engage in continuing study and education in the areas of practice in which the lawyer is engaged. </w:t>
      </w:r>
      <w:r w:rsidRPr="002763D3">
        <w:rPr>
          <w:rFonts w:ascii="Times New Roman" w:hAnsi="Times New Roman" w:cs="Times New Roman"/>
          <w:b/>
          <w:bCs/>
          <w:sz w:val="24"/>
          <w:szCs w:val="24"/>
        </w:rPr>
        <w:t>Attention should be paid to the benefits and risks associated with relevant technology.</w:t>
      </w:r>
      <w:r w:rsidRPr="004A7ABA">
        <w:rPr>
          <w:rFonts w:ascii="Times New Roman" w:hAnsi="Times New Roman" w:cs="Times New Roman"/>
          <w:sz w:val="24"/>
          <w:szCs w:val="24"/>
        </w:rPr>
        <w:t xml:space="preserve"> The Mandatory Continuing Legal Education requirements of the Rules of the Supreme Court of Virginia set the minimum standard for continuing study and education which a lawyer licensed and practicing in Virginia must satisfy. If a system of peer review has been established, the lawyer should consider making use of it in appropriate circumstances.</w:t>
      </w:r>
    </w:p>
    <w:p w14:paraId="050E792B" w14:textId="77777777" w:rsidR="007B1A38" w:rsidRDefault="007B1A38" w:rsidP="003423FE">
      <w:pPr>
        <w:spacing w:after="0" w:line="480" w:lineRule="auto"/>
        <w:jc w:val="both"/>
        <w:rPr>
          <w:rFonts w:ascii="Times New Roman" w:hAnsi="Times New Roman" w:cs="Times New Roman"/>
          <w:b/>
          <w:bCs/>
          <w:sz w:val="24"/>
          <w:szCs w:val="24"/>
          <w:u w:val="single"/>
        </w:rPr>
      </w:pPr>
    </w:p>
    <w:p w14:paraId="61A9D141" w14:textId="3B7EA862" w:rsidR="001A5C8B" w:rsidRPr="001A5C8B" w:rsidRDefault="001A5C8B" w:rsidP="003423FE">
      <w:pPr>
        <w:spacing w:after="0" w:line="480" w:lineRule="auto"/>
        <w:jc w:val="both"/>
        <w:rPr>
          <w:rFonts w:ascii="Times New Roman" w:hAnsi="Times New Roman" w:cs="Times New Roman"/>
          <w:b/>
          <w:bCs/>
          <w:sz w:val="24"/>
          <w:szCs w:val="24"/>
          <w:u w:val="single"/>
        </w:rPr>
      </w:pPr>
      <w:r w:rsidRPr="001A5C8B">
        <w:rPr>
          <w:rFonts w:ascii="Times New Roman" w:hAnsi="Times New Roman" w:cs="Times New Roman"/>
          <w:b/>
          <w:bCs/>
          <w:sz w:val="24"/>
          <w:szCs w:val="24"/>
          <w:u w:val="single"/>
        </w:rPr>
        <w:t>Where and How to Look</w:t>
      </w:r>
    </w:p>
    <w:p w14:paraId="5492256D" w14:textId="09976E77" w:rsidR="007E7817" w:rsidRDefault="001A5C8B"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While the issues in each case may be different, in the modern era – early discovery should include a focus on locating digital evidence. This may mean looking for video of the </w:t>
      </w:r>
      <w:r w:rsidR="007B1A38">
        <w:rPr>
          <w:rFonts w:ascii="Times New Roman" w:hAnsi="Times New Roman" w:cs="Times New Roman"/>
          <w:sz w:val="24"/>
          <w:szCs w:val="24"/>
        </w:rPr>
        <w:t xml:space="preserve">accident, </w:t>
      </w:r>
      <w:r>
        <w:rPr>
          <w:rFonts w:ascii="Times New Roman" w:hAnsi="Times New Roman" w:cs="Times New Roman"/>
          <w:sz w:val="24"/>
          <w:szCs w:val="24"/>
        </w:rPr>
        <w:t xml:space="preserve">text </w:t>
      </w:r>
      <w:r w:rsidR="007B1A38">
        <w:rPr>
          <w:rFonts w:ascii="Times New Roman" w:hAnsi="Times New Roman" w:cs="Times New Roman"/>
          <w:sz w:val="24"/>
          <w:szCs w:val="24"/>
        </w:rPr>
        <w:t xml:space="preserve">and email </w:t>
      </w:r>
      <w:r>
        <w:rPr>
          <w:rFonts w:ascii="Times New Roman" w:hAnsi="Times New Roman" w:cs="Times New Roman"/>
          <w:sz w:val="24"/>
          <w:szCs w:val="24"/>
        </w:rPr>
        <w:t>communications</w:t>
      </w:r>
      <w:r w:rsidR="007B1A38">
        <w:rPr>
          <w:rFonts w:ascii="Times New Roman" w:hAnsi="Times New Roman" w:cs="Times New Roman"/>
          <w:sz w:val="24"/>
          <w:szCs w:val="24"/>
        </w:rPr>
        <w:t xml:space="preserve"> and social media posts</w:t>
      </w:r>
      <w:r>
        <w:rPr>
          <w:rFonts w:ascii="Times New Roman" w:hAnsi="Times New Roman" w:cs="Times New Roman"/>
          <w:sz w:val="24"/>
          <w:szCs w:val="24"/>
        </w:rPr>
        <w:t xml:space="preserve"> regarding reporting, medical information and </w:t>
      </w:r>
      <w:r w:rsidR="007B1A38">
        <w:rPr>
          <w:rFonts w:ascii="Times New Roman" w:hAnsi="Times New Roman" w:cs="Times New Roman"/>
          <w:sz w:val="24"/>
          <w:szCs w:val="24"/>
        </w:rPr>
        <w:t xml:space="preserve">work </w:t>
      </w:r>
      <w:r>
        <w:rPr>
          <w:rFonts w:ascii="Times New Roman" w:hAnsi="Times New Roman" w:cs="Times New Roman"/>
          <w:sz w:val="24"/>
          <w:szCs w:val="24"/>
        </w:rPr>
        <w:t>limitations.</w:t>
      </w:r>
      <w:r w:rsidR="007B1A38">
        <w:rPr>
          <w:rFonts w:ascii="Times New Roman" w:hAnsi="Times New Roman" w:cs="Times New Roman"/>
          <w:sz w:val="24"/>
          <w:szCs w:val="24"/>
        </w:rPr>
        <w:t xml:space="preserve">  </w:t>
      </w:r>
      <w:r w:rsidR="00D239F7">
        <w:rPr>
          <w:rFonts w:ascii="Times New Roman" w:hAnsi="Times New Roman" w:cs="Times New Roman"/>
          <w:sz w:val="24"/>
          <w:szCs w:val="24"/>
        </w:rPr>
        <w:t xml:space="preserve"> The t</w:t>
      </w:r>
      <w:r>
        <w:rPr>
          <w:rFonts w:ascii="Times New Roman" w:hAnsi="Times New Roman" w:cs="Times New Roman"/>
          <w:sz w:val="24"/>
          <w:szCs w:val="24"/>
        </w:rPr>
        <w:t xml:space="preserve">hree </w:t>
      </w:r>
      <w:r w:rsidR="00D239F7">
        <w:rPr>
          <w:rFonts w:ascii="Times New Roman" w:hAnsi="Times New Roman" w:cs="Times New Roman"/>
          <w:sz w:val="24"/>
          <w:szCs w:val="24"/>
        </w:rPr>
        <w:t>basic prongs of the discovery process are</w:t>
      </w:r>
      <w:r w:rsidR="00766FFC">
        <w:rPr>
          <w:rFonts w:ascii="Times New Roman" w:hAnsi="Times New Roman" w:cs="Times New Roman"/>
          <w:sz w:val="24"/>
          <w:szCs w:val="24"/>
        </w:rPr>
        <w:t>:</w:t>
      </w:r>
    </w:p>
    <w:p w14:paraId="2142C1D5" w14:textId="59488187" w:rsidR="00766FFC" w:rsidRDefault="00D239F7" w:rsidP="00766F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766FFC">
        <w:rPr>
          <w:rFonts w:ascii="Times New Roman" w:hAnsi="Times New Roman" w:cs="Times New Roman"/>
          <w:sz w:val="24"/>
          <w:szCs w:val="24"/>
        </w:rPr>
        <w:t>iscovery to a party under Rule 1.8</w:t>
      </w:r>
      <w:r w:rsidR="00D1106E">
        <w:rPr>
          <w:rFonts w:ascii="Times New Roman" w:hAnsi="Times New Roman" w:cs="Times New Roman"/>
          <w:sz w:val="24"/>
          <w:szCs w:val="24"/>
        </w:rPr>
        <w:t xml:space="preserve"> </w:t>
      </w:r>
      <w:r w:rsidR="00766FFC">
        <w:rPr>
          <w:rFonts w:ascii="Times New Roman" w:hAnsi="Times New Roman" w:cs="Times New Roman"/>
          <w:sz w:val="24"/>
          <w:szCs w:val="24"/>
        </w:rPr>
        <w:t>of the Commission</w:t>
      </w:r>
    </w:p>
    <w:p w14:paraId="7A49CB99" w14:textId="29B46067" w:rsidR="00766FFC" w:rsidRDefault="00D239F7" w:rsidP="00766F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766FFC">
        <w:rPr>
          <w:rFonts w:ascii="Times New Roman" w:hAnsi="Times New Roman" w:cs="Times New Roman"/>
          <w:sz w:val="24"/>
          <w:szCs w:val="24"/>
        </w:rPr>
        <w:t>ubpoenas to non-parties under Rule 1.8(F) of the Commission</w:t>
      </w:r>
    </w:p>
    <w:p w14:paraId="64CDA04F" w14:textId="6AA6E084" w:rsidR="00766FFC" w:rsidRPr="00766FFC" w:rsidRDefault="00766FFC" w:rsidP="00766F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Freedom of Information Act (FOIA) requests</w:t>
      </w:r>
    </w:p>
    <w:p w14:paraId="3171540F" w14:textId="77777777" w:rsidR="00766FFC" w:rsidRDefault="00766FFC"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Which one (or ones) you use will depend on who has the information or evidence you are looking for in the claim. </w:t>
      </w:r>
    </w:p>
    <w:p w14:paraId="0F069749" w14:textId="77777777" w:rsidR="00852FBC" w:rsidRDefault="00852FBC" w:rsidP="0083556D">
      <w:pPr>
        <w:spacing w:after="0" w:line="480" w:lineRule="auto"/>
        <w:jc w:val="both"/>
        <w:rPr>
          <w:rFonts w:ascii="Times New Roman" w:hAnsi="Times New Roman" w:cs="Times New Roman"/>
          <w:i/>
          <w:iCs/>
          <w:sz w:val="24"/>
          <w:szCs w:val="24"/>
        </w:rPr>
      </w:pPr>
    </w:p>
    <w:p w14:paraId="135B483D" w14:textId="0A0C3760" w:rsidR="00766FFC" w:rsidRDefault="00766FFC" w:rsidP="0083556D">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Discovery </w:t>
      </w:r>
      <w:r w:rsidR="00D239F7">
        <w:rPr>
          <w:rFonts w:ascii="Times New Roman" w:hAnsi="Times New Roman" w:cs="Times New Roman"/>
          <w:i/>
          <w:iCs/>
          <w:sz w:val="24"/>
          <w:szCs w:val="24"/>
        </w:rPr>
        <w:t xml:space="preserve">to Parties </w:t>
      </w:r>
      <w:r>
        <w:rPr>
          <w:rFonts w:ascii="Times New Roman" w:hAnsi="Times New Roman" w:cs="Times New Roman"/>
          <w:i/>
          <w:iCs/>
          <w:sz w:val="24"/>
          <w:szCs w:val="24"/>
        </w:rPr>
        <w:t>under Rule 1.8(H)</w:t>
      </w:r>
    </w:p>
    <w:p w14:paraId="18CBB82E" w14:textId="6220A069" w:rsidR="00D239F7" w:rsidRDefault="00766FFC" w:rsidP="00FD66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a claim or application has been filed, parties may </w:t>
      </w:r>
      <w:r w:rsidR="00317508">
        <w:rPr>
          <w:rFonts w:ascii="Times New Roman" w:hAnsi="Times New Roman" w:cs="Times New Roman"/>
          <w:sz w:val="24"/>
          <w:szCs w:val="24"/>
        </w:rPr>
        <w:t>serve</w:t>
      </w:r>
      <w:r>
        <w:rPr>
          <w:rFonts w:ascii="Times New Roman" w:hAnsi="Times New Roman" w:cs="Times New Roman"/>
          <w:sz w:val="24"/>
          <w:szCs w:val="24"/>
        </w:rPr>
        <w:t xml:space="preserve"> </w:t>
      </w:r>
      <w:r w:rsidR="00317508">
        <w:rPr>
          <w:rFonts w:ascii="Times New Roman" w:hAnsi="Times New Roman" w:cs="Times New Roman"/>
          <w:sz w:val="24"/>
          <w:szCs w:val="24"/>
        </w:rPr>
        <w:t xml:space="preserve">discovery on </w:t>
      </w:r>
      <w:r>
        <w:rPr>
          <w:rFonts w:ascii="Times New Roman" w:hAnsi="Times New Roman" w:cs="Times New Roman"/>
          <w:sz w:val="24"/>
          <w:szCs w:val="24"/>
        </w:rPr>
        <w:t>one another</w:t>
      </w:r>
      <w:r w:rsidR="00D239F7">
        <w:rPr>
          <w:rFonts w:ascii="Times New Roman" w:hAnsi="Times New Roman" w:cs="Times New Roman"/>
          <w:sz w:val="24"/>
          <w:szCs w:val="24"/>
        </w:rPr>
        <w:t xml:space="preserve">.  Up to </w:t>
      </w:r>
      <w:r w:rsidR="00317508">
        <w:rPr>
          <w:rFonts w:ascii="Times New Roman" w:hAnsi="Times New Roman" w:cs="Times New Roman"/>
          <w:sz w:val="24"/>
          <w:szCs w:val="24"/>
        </w:rPr>
        <w:t>fifteen</w:t>
      </w:r>
      <w:r>
        <w:rPr>
          <w:rFonts w:ascii="Times New Roman" w:hAnsi="Times New Roman" w:cs="Times New Roman"/>
          <w:sz w:val="24"/>
          <w:szCs w:val="24"/>
        </w:rPr>
        <w:t xml:space="preserve"> interrogatories </w:t>
      </w:r>
      <w:r w:rsidR="00D239F7">
        <w:rPr>
          <w:rFonts w:ascii="Times New Roman" w:hAnsi="Times New Roman" w:cs="Times New Roman"/>
          <w:sz w:val="24"/>
          <w:szCs w:val="24"/>
        </w:rPr>
        <w:t xml:space="preserve">may be propounded </w:t>
      </w:r>
      <w:r>
        <w:rPr>
          <w:rFonts w:ascii="Times New Roman" w:hAnsi="Times New Roman" w:cs="Times New Roman"/>
          <w:sz w:val="24"/>
          <w:szCs w:val="24"/>
        </w:rPr>
        <w:t>without leave of the Commission</w:t>
      </w:r>
      <w:r w:rsidR="00D1106E">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00D1106E">
        <w:rPr>
          <w:rFonts w:ascii="Times New Roman" w:hAnsi="Times New Roman" w:cs="Times New Roman"/>
          <w:sz w:val="24"/>
          <w:szCs w:val="24"/>
        </w:rPr>
        <w:t>Rule 1.8(H).</w:t>
      </w:r>
      <w:r w:rsidR="00D239F7">
        <w:rPr>
          <w:rFonts w:ascii="Times New Roman" w:hAnsi="Times New Roman" w:cs="Times New Roman"/>
          <w:sz w:val="24"/>
          <w:szCs w:val="24"/>
        </w:rPr>
        <w:t xml:space="preserve">  </w:t>
      </w:r>
      <w:r>
        <w:rPr>
          <w:rFonts w:ascii="Times New Roman" w:hAnsi="Times New Roman" w:cs="Times New Roman"/>
          <w:sz w:val="24"/>
          <w:szCs w:val="24"/>
        </w:rPr>
        <w:t xml:space="preserve">This approach will help identify facts and existence of information or evidence which the parties are aware of or possess that may prove critical to issues in the case. </w:t>
      </w:r>
      <w:r w:rsidR="00D239F7">
        <w:rPr>
          <w:rFonts w:ascii="Times New Roman" w:hAnsi="Times New Roman" w:cs="Times New Roman"/>
          <w:sz w:val="24"/>
          <w:szCs w:val="24"/>
        </w:rPr>
        <w:t xml:space="preserve">  An accompanying request for production </w:t>
      </w:r>
      <w:r w:rsidR="003B109A">
        <w:rPr>
          <w:rFonts w:ascii="Times New Roman" w:hAnsi="Times New Roman" w:cs="Times New Roman"/>
          <w:sz w:val="24"/>
          <w:szCs w:val="24"/>
        </w:rPr>
        <w:t xml:space="preserve">(with “document” defined to include digital as well as hard copy formats) </w:t>
      </w:r>
      <w:r w:rsidR="00D239F7">
        <w:rPr>
          <w:rFonts w:ascii="Times New Roman" w:hAnsi="Times New Roman" w:cs="Times New Roman"/>
          <w:sz w:val="24"/>
          <w:szCs w:val="24"/>
        </w:rPr>
        <w:t xml:space="preserve">is essential to ensure the </w:t>
      </w:r>
      <w:r w:rsidR="00D1106E">
        <w:rPr>
          <w:rFonts w:ascii="Times New Roman" w:hAnsi="Times New Roman" w:cs="Times New Roman"/>
          <w:sz w:val="24"/>
          <w:szCs w:val="24"/>
        </w:rPr>
        <w:t xml:space="preserve">production of the </w:t>
      </w:r>
      <w:r w:rsidR="00FD665D">
        <w:rPr>
          <w:rFonts w:ascii="Times New Roman" w:hAnsi="Times New Roman" w:cs="Times New Roman"/>
          <w:sz w:val="24"/>
          <w:szCs w:val="24"/>
        </w:rPr>
        <w:t>documents o</w:t>
      </w:r>
      <w:r w:rsidR="00D239F7">
        <w:rPr>
          <w:rFonts w:ascii="Times New Roman" w:hAnsi="Times New Roman" w:cs="Times New Roman"/>
          <w:sz w:val="24"/>
          <w:szCs w:val="24"/>
        </w:rPr>
        <w:t>r</w:t>
      </w:r>
      <w:r w:rsidR="00D1106E">
        <w:rPr>
          <w:rFonts w:ascii="Times New Roman" w:hAnsi="Times New Roman" w:cs="Times New Roman"/>
          <w:sz w:val="24"/>
          <w:szCs w:val="24"/>
        </w:rPr>
        <w:t xml:space="preserve"> things identified.</w:t>
      </w:r>
      <w:r w:rsidR="00FD665D">
        <w:rPr>
          <w:rFonts w:ascii="Times New Roman" w:hAnsi="Times New Roman" w:cs="Times New Roman"/>
          <w:sz w:val="24"/>
          <w:szCs w:val="24"/>
        </w:rPr>
        <w:t xml:space="preserve">  </w:t>
      </w:r>
    </w:p>
    <w:p w14:paraId="32CD28B0" w14:textId="4D86EAA4" w:rsidR="00D1106E" w:rsidRDefault="00D1106E"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With the cost of cameras decreasing and the ability to easily store footage longer – contemporaneous video footage of the injury (and time before/after) very often exists. Counsel for the employer should inquire regarding this</w:t>
      </w:r>
      <w:r w:rsidR="00317508">
        <w:rPr>
          <w:rFonts w:ascii="Times New Roman" w:hAnsi="Times New Roman" w:cs="Times New Roman"/>
          <w:sz w:val="24"/>
          <w:szCs w:val="24"/>
        </w:rPr>
        <w:t xml:space="preserve"> information at the start of the claim</w:t>
      </w:r>
      <w:r w:rsidR="003B109A">
        <w:rPr>
          <w:rFonts w:ascii="Times New Roman" w:hAnsi="Times New Roman" w:cs="Times New Roman"/>
          <w:sz w:val="24"/>
          <w:szCs w:val="24"/>
        </w:rPr>
        <w:t xml:space="preserve">. </w:t>
      </w:r>
      <w:r w:rsidR="00317508">
        <w:rPr>
          <w:rFonts w:ascii="Times New Roman" w:hAnsi="Times New Roman" w:cs="Times New Roman"/>
          <w:sz w:val="24"/>
          <w:szCs w:val="24"/>
        </w:rPr>
        <w:t xml:space="preserve"> Counsel for the claimant will want to send discovery on this issue (sample below), and a site visit – permitted under Rule 1.8(A) – may be necessary.</w:t>
      </w:r>
    </w:p>
    <w:p w14:paraId="10143E45" w14:textId="302715AD" w:rsidR="001611E5" w:rsidRDefault="001611E5"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Sample Interrogatory: </w:t>
      </w:r>
    </w:p>
    <w:p w14:paraId="14365BD7" w14:textId="0401B76C" w:rsidR="001611E5" w:rsidRDefault="001611E5" w:rsidP="001611E5">
      <w:pPr>
        <w:spacing w:after="0" w:line="360" w:lineRule="auto"/>
        <w:ind w:left="720" w:right="720"/>
        <w:jc w:val="both"/>
        <w:rPr>
          <w:rFonts w:ascii="Times New Roman" w:hAnsi="Times New Roman"/>
          <w:sz w:val="24"/>
          <w:szCs w:val="24"/>
        </w:rPr>
      </w:pPr>
      <w:r w:rsidRPr="001611E5">
        <w:rPr>
          <w:rFonts w:ascii="Times New Roman" w:hAnsi="Times New Roman"/>
          <w:sz w:val="24"/>
          <w:szCs w:val="24"/>
        </w:rPr>
        <w:t>If  the work accident has been photographed, videotaped or recorded in some other manner, contemporaneously and/or before or within an hour of the incident, identify the person who took such pictures and/or recordings and the date, time and location where taken.</w:t>
      </w:r>
      <w:r w:rsidRPr="001611E5">
        <w:rPr>
          <w:rFonts w:ascii="Times New Roman" w:hAnsi="Times New Roman"/>
          <w:sz w:val="24"/>
          <w:szCs w:val="24"/>
        </w:rPr>
        <w:tab/>
      </w:r>
    </w:p>
    <w:p w14:paraId="7F015590" w14:textId="50384745" w:rsidR="001611E5" w:rsidRDefault="007A0A6D"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Defendants should obtain from the claimant identifying information regarding social media accounts and, in cases where marketing of residual capacity is an issue, information regarding the claimant’s accounts with Indeed, Snagajob and similar employment sites. </w:t>
      </w:r>
    </w:p>
    <w:p w14:paraId="1A12FD2F" w14:textId="77777777" w:rsidR="007A0A6D" w:rsidRPr="007A0A6D" w:rsidRDefault="007A0A6D" w:rsidP="0083556D">
      <w:pPr>
        <w:spacing w:after="0" w:line="480" w:lineRule="auto"/>
        <w:jc w:val="both"/>
        <w:rPr>
          <w:rFonts w:ascii="Times New Roman" w:hAnsi="Times New Roman" w:cs="Times New Roman"/>
          <w:sz w:val="24"/>
          <w:szCs w:val="24"/>
        </w:rPr>
      </w:pPr>
    </w:p>
    <w:p w14:paraId="2E2E483C" w14:textId="20EB53FA" w:rsidR="00317508" w:rsidRPr="00317508" w:rsidRDefault="00317508" w:rsidP="0083556D">
      <w:pPr>
        <w:spacing w:after="0" w:line="480" w:lineRule="auto"/>
        <w:jc w:val="both"/>
        <w:rPr>
          <w:rFonts w:ascii="Times New Roman" w:hAnsi="Times New Roman" w:cs="Times New Roman"/>
          <w:i/>
          <w:iCs/>
          <w:sz w:val="24"/>
          <w:szCs w:val="24"/>
        </w:rPr>
      </w:pPr>
      <w:r w:rsidRPr="00317508">
        <w:rPr>
          <w:rFonts w:ascii="Times New Roman" w:hAnsi="Times New Roman" w:cs="Times New Roman"/>
          <w:i/>
          <w:iCs/>
          <w:sz w:val="24"/>
          <w:szCs w:val="24"/>
        </w:rPr>
        <w:lastRenderedPageBreak/>
        <w:t>Use of subpoenas to non-parties</w:t>
      </w:r>
    </w:p>
    <w:p w14:paraId="53A195EC" w14:textId="71180CC3" w:rsidR="001353C6" w:rsidRDefault="00317508"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Rule 1.8(F) of the Commission allows for service of </w:t>
      </w:r>
      <w:r w:rsidR="001353C6">
        <w:rPr>
          <w:rFonts w:ascii="Times New Roman" w:hAnsi="Times New Roman" w:cs="Times New Roman"/>
          <w:sz w:val="24"/>
          <w:szCs w:val="24"/>
        </w:rPr>
        <w:t>Subpoenas</w:t>
      </w:r>
      <w:r>
        <w:rPr>
          <w:rFonts w:ascii="Times New Roman" w:hAnsi="Times New Roman" w:cs="Times New Roman"/>
          <w:sz w:val="24"/>
          <w:szCs w:val="24"/>
        </w:rPr>
        <w:t xml:space="preserve"> Duces Tecum. This can be used – appropriately narrowly – to seek text messages, video footage, GPS data, or the like from non-parties. But where do you look? </w:t>
      </w:r>
      <w:r w:rsidR="001353C6">
        <w:rPr>
          <w:rFonts w:ascii="Times New Roman" w:hAnsi="Times New Roman" w:cs="Times New Roman"/>
          <w:sz w:val="24"/>
          <w:szCs w:val="24"/>
        </w:rPr>
        <w:t xml:space="preserve">As mentioned above, a site visit may help identify nearby locations with cameras or a “virtual” visit through google street view may pinpoint a likely camera. In a traumatic injury, looking at the 911 calls and Computer Assisted Dispatch (CAD) logs may identify a source to subpoena. </w:t>
      </w:r>
    </w:p>
    <w:p w14:paraId="769600D8" w14:textId="03F8EBA0" w:rsidR="004E1C06" w:rsidRDefault="001353C6"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Once you</w:t>
      </w:r>
      <w:r w:rsidR="007A0A6D">
        <w:rPr>
          <w:rFonts w:ascii="Times New Roman" w:hAnsi="Times New Roman" w:cs="Times New Roman"/>
          <w:sz w:val="24"/>
          <w:szCs w:val="24"/>
        </w:rPr>
        <w:t xml:space="preserve"> have </w:t>
      </w:r>
      <w:r>
        <w:rPr>
          <w:rFonts w:ascii="Times New Roman" w:hAnsi="Times New Roman" w:cs="Times New Roman"/>
          <w:sz w:val="24"/>
          <w:szCs w:val="24"/>
        </w:rPr>
        <w:t xml:space="preserve">identified a non-party source, you need to consider how to preserve it. Filing a motion for preservation of evidence is a part of the process, but make sure you then docket that order in the courthouse of location (county/city) where the information is kept and send a copy of the order to the location </w:t>
      </w:r>
      <w:r>
        <w:rPr>
          <w:rFonts w:ascii="Times New Roman" w:hAnsi="Times New Roman" w:cs="Times New Roman"/>
          <w:sz w:val="24"/>
          <w:szCs w:val="24"/>
          <w:u w:val="single"/>
        </w:rPr>
        <w:t>and</w:t>
      </w:r>
      <w:r>
        <w:rPr>
          <w:rFonts w:ascii="Times New Roman" w:hAnsi="Times New Roman" w:cs="Times New Roman"/>
          <w:sz w:val="24"/>
          <w:szCs w:val="24"/>
        </w:rPr>
        <w:t xml:space="preserve"> registered agent if a company</w:t>
      </w:r>
      <w:r w:rsidR="00335889">
        <w:rPr>
          <w:rFonts w:ascii="Times New Roman" w:hAnsi="Times New Roman" w:cs="Times New Roman"/>
          <w:sz w:val="24"/>
          <w:szCs w:val="24"/>
        </w:rPr>
        <w:t xml:space="preserve">. </w:t>
      </w:r>
    </w:p>
    <w:p w14:paraId="47245400" w14:textId="77777777" w:rsidR="00852FBC" w:rsidRDefault="00852FBC" w:rsidP="0083556D">
      <w:pPr>
        <w:spacing w:after="0" w:line="480" w:lineRule="auto"/>
        <w:jc w:val="both"/>
        <w:rPr>
          <w:rFonts w:ascii="Times New Roman" w:hAnsi="Times New Roman" w:cs="Times New Roman"/>
          <w:i/>
          <w:iCs/>
          <w:sz w:val="24"/>
          <w:szCs w:val="24"/>
        </w:rPr>
      </w:pPr>
    </w:p>
    <w:p w14:paraId="0847B546" w14:textId="0AE67BB4" w:rsidR="004E1C06" w:rsidRDefault="004E1C06" w:rsidP="0083556D">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Freedom of Information Act (FOIA) Request</w:t>
      </w:r>
    </w:p>
    <w:p w14:paraId="2E0898CD" w14:textId="66F86AF3" w:rsidR="001611E5" w:rsidRDefault="004E1C06" w:rsidP="0083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a public entity that is in possession of the material or evidence, a FOIA request may be the fastest way to </w:t>
      </w:r>
      <w:r w:rsidR="006D6865">
        <w:rPr>
          <w:rFonts w:ascii="Times New Roman" w:hAnsi="Times New Roman" w:cs="Times New Roman"/>
          <w:sz w:val="24"/>
          <w:szCs w:val="24"/>
        </w:rPr>
        <w:t xml:space="preserve">obtain </w:t>
      </w:r>
      <w:r>
        <w:rPr>
          <w:rFonts w:ascii="Times New Roman" w:hAnsi="Times New Roman" w:cs="Times New Roman"/>
          <w:sz w:val="24"/>
          <w:szCs w:val="24"/>
        </w:rPr>
        <w:t>the information (</w:t>
      </w:r>
      <w:r w:rsidR="006D6865">
        <w:rPr>
          <w:rFonts w:ascii="Times New Roman" w:hAnsi="Times New Roman" w:cs="Times New Roman"/>
          <w:sz w:val="24"/>
          <w:szCs w:val="24"/>
        </w:rPr>
        <w:t>although</w:t>
      </w:r>
      <w:r>
        <w:rPr>
          <w:rFonts w:ascii="Times New Roman" w:hAnsi="Times New Roman" w:cs="Times New Roman"/>
          <w:sz w:val="24"/>
          <w:szCs w:val="24"/>
        </w:rPr>
        <w:t xml:space="preserve"> enforcement for failure to comply is much more arduous than a subpoena). </w:t>
      </w:r>
    </w:p>
    <w:p w14:paraId="3953E63E" w14:textId="358F7983" w:rsidR="001611E5" w:rsidRDefault="001611E5" w:rsidP="001611E5">
      <w:pPr>
        <w:spacing w:after="0" w:line="480" w:lineRule="auto"/>
        <w:ind w:firstLine="720"/>
        <w:jc w:val="both"/>
        <w:rPr>
          <w:rFonts w:ascii="Times New Roman" w:hAnsi="Times New Roman" w:cs="Times New Roman"/>
          <w:color w:val="181818"/>
          <w:sz w:val="24"/>
          <w:szCs w:val="24"/>
          <w:shd w:val="clear" w:color="auto" w:fill="FFFFFF"/>
        </w:rPr>
      </w:pPr>
      <w:r>
        <w:rPr>
          <w:rFonts w:ascii="Times New Roman" w:hAnsi="Times New Roman" w:cs="Times New Roman"/>
          <w:sz w:val="24"/>
          <w:szCs w:val="24"/>
        </w:rPr>
        <w:t xml:space="preserve">The </w:t>
      </w:r>
      <w:r w:rsidRPr="00D903C8">
        <w:rPr>
          <w:rFonts w:ascii="Times New Roman" w:hAnsi="Times New Roman" w:cs="Times New Roman"/>
          <w:sz w:val="24"/>
          <w:szCs w:val="24"/>
        </w:rPr>
        <w:t>Virginia Freedom of Information Act (Va. Code</w:t>
      </w:r>
      <w:r>
        <w:rPr>
          <w:rFonts w:ascii="Times New Roman" w:hAnsi="Times New Roman" w:cs="Times New Roman"/>
          <w:sz w:val="24"/>
          <w:szCs w:val="24"/>
        </w:rPr>
        <w:t xml:space="preserve"> </w:t>
      </w:r>
      <w:r w:rsidRPr="00D903C8">
        <w:rPr>
          <w:rFonts w:ascii="Times New Roman" w:hAnsi="Times New Roman" w:cs="Times New Roman"/>
          <w:sz w:val="24"/>
          <w:szCs w:val="24"/>
        </w:rPr>
        <w:t>§2.2-3700</w:t>
      </w:r>
      <w:r>
        <w:rPr>
          <w:rFonts w:ascii="Times New Roman" w:hAnsi="Times New Roman" w:cs="Times New Roman"/>
          <w:sz w:val="24"/>
          <w:szCs w:val="24"/>
        </w:rPr>
        <w:t xml:space="preserve"> </w:t>
      </w:r>
      <w:r w:rsidRPr="00D903C8">
        <w:rPr>
          <w:rFonts w:ascii="Times New Roman" w:hAnsi="Times New Roman" w:cs="Times New Roman"/>
          <w:i/>
          <w:sz w:val="24"/>
          <w:szCs w:val="24"/>
        </w:rPr>
        <w:t>et seq</w:t>
      </w:r>
      <w:r w:rsidRPr="00D903C8">
        <w:rPr>
          <w:rFonts w:ascii="Times New Roman" w:hAnsi="Times New Roman" w:cs="Times New Roman"/>
          <w:sz w:val="24"/>
          <w:szCs w:val="24"/>
        </w:rPr>
        <w:t xml:space="preserve">.,) and Government Data Collection and Dissemination Practices Act </w:t>
      </w:r>
      <w:r>
        <w:rPr>
          <w:rFonts w:ascii="Times New Roman" w:hAnsi="Times New Roman" w:cs="Times New Roman"/>
          <w:sz w:val="24"/>
          <w:szCs w:val="24"/>
        </w:rPr>
        <w:t>(</w:t>
      </w:r>
      <w:r w:rsidRPr="00D903C8">
        <w:rPr>
          <w:rFonts w:ascii="Times New Roman" w:hAnsi="Times New Roman" w:cs="Times New Roman"/>
          <w:sz w:val="24"/>
          <w:szCs w:val="24"/>
        </w:rPr>
        <w:t xml:space="preserve">§2.2-3800 </w:t>
      </w:r>
      <w:r w:rsidRPr="00D903C8">
        <w:rPr>
          <w:rFonts w:ascii="Times New Roman" w:hAnsi="Times New Roman" w:cs="Times New Roman"/>
          <w:i/>
          <w:sz w:val="24"/>
          <w:szCs w:val="24"/>
        </w:rPr>
        <w:t>et seq</w:t>
      </w:r>
      <w:r w:rsidRPr="00D903C8">
        <w:rPr>
          <w:rFonts w:ascii="Times New Roman" w:hAnsi="Times New Roman" w:cs="Times New Roman"/>
          <w:sz w:val="24"/>
          <w:szCs w:val="24"/>
        </w:rPr>
        <w:t>.,</w:t>
      </w:r>
      <w:r>
        <w:rPr>
          <w:rFonts w:ascii="Times New Roman" w:hAnsi="Times New Roman" w:cs="Times New Roman"/>
          <w:sz w:val="24"/>
          <w:szCs w:val="24"/>
        </w:rPr>
        <w:t xml:space="preserve">) provide the legal basis to request information. These guarantee (subject to statutory exceptions) citizens of the Commonwealth access to public records held by public bodies, public officials, and public employees. </w:t>
      </w:r>
      <w:r w:rsidRPr="000E3CC2">
        <w:rPr>
          <w:rFonts w:ascii="Times New Roman" w:hAnsi="Times New Roman" w:cs="Times New Roman"/>
          <w:color w:val="181818"/>
          <w:sz w:val="24"/>
          <w:szCs w:val="24"/>
          <w:shd w:val="clear" w:color="auto" w:fill="FFFFFF"/>
        </w:rPr>
        <w:t>A public record is any writing or recording - regardless of whether it is a paper record, an electronic file, an audio or video recording, or any other format - that is prepared or owned by, or in the possession of, a public body or its officers, employees, or agents in the transaction of public business.</w:t>
      </w:r>
      <w:r>
        <w:rPr>
          <w:rFonts w:ascii="Times New Roman" w:hAnsi="Times New Roman" w:cs="Times New Roman"/>
          <w:color w:val="181818"/>
          <w:sz w:val="24"/>
          <w:szCs w:val="24"/>
          <w:shd w:val="clear" w:color="auto" w:fill="FFFFFF"/>
        </w:rPr>
        <w:t xml:space="preserve"> Va. Code </w:t>
      </w:r>
      <w:r w:rsidRPr="00622618">
        <w:rPr>
          <w:rFonts w:ascii="Times New Roman" w:hAnsi="Times New Roman" w:cs="Times New Roman"/>
          <w:color w:val="222222"/>
          <w:sz w:val="24"/>
          <w:szCs w:val="24"/>
          <w:shd w:val="clear" w:color="auto" w:fill="FFFFFF"/>
        </w:rPr>
        <w:t xml:space="preserve">§ </w:t>
      </w:r>
      <w:r>
        <w:rPr>
          <w:rFonts w:ascii="Times New Roman" w:hAnsi="Times New Roman" w:cs="Times New Roman"/>
          <w:color w:val="181818"/>
          <w:sz w:val="24"/>
          <w:szCs w:val="24"/>
          <w:shd w:val="clear" w:color="auto" w:fill="FFFFFF"/>
        </w:rPr>
        <w:t xml:space="preserve">2.2-3701 defines </w:t>
      </w:r>
      <w:r w:rsidR="00932246">
        <w:rPr>
          <w:rFonts w:ascii="Times New Roman" w:hAnsi="Times New Roman" w:cs="Times New Roman"/>
          <w:color w:val="181818"/>
          <w:sz w:val="24"/>
          <w:szCs w:val="24"/>
          <w:shd w:val="clear" w:color="auto" w:fill="FFFFFF"/>
        </w:rPr>
        <w:t xml:space="preserve">a “public record” </w:t>
      </w:r>
      <w:r>
        <w:rPr>
          <w:rFonts w:ascii="Times New Roman" w:hAnsi="Times New Roman" w:cs="Times New Roman"/>
          <w:color w:val="181818"/>
          <w:sz w:val="24"/>
          <w:szCs w:val="24"/>
          <w:shd w:val="clear" w:color="auto" w:fill="FFFFFF"/>
        </w:rPr>
        <w:t>as</w:t>
      </w:r>
      <w:r w:rsidR="00932246">
        <w:rPr>
          <w:rFonts w:ascii="Times New Roman" w:hAnsi="Times New Roman" w:cs="Times New Roman"/>
          <w:color w:val="181818"/>
          <w:sz w:val="24"/>
          <w:szCs w:val="24"/>
          <w:shd w:val="clear" w:color="auto" w:fill="FFFFFF"/>
        </w:rPr>
        <w:t xml:space="preserve"> follows</w:t>
      </w:r>
      <w:r>
        <w:rPr>
          <w:rFonts w:ascii="Times New Roman" w:hAnsi="Times New Roman" w:cs="Times New Roman"/>
          <w:color w:val="181818"/>
          <w:sz w:val="24"/>
          <w:szCs w:val="24"/>
          <w:shd w:val="clear" w:color="auto" w:fill="FFFFFF"/>
        </w:rPr>
        <w:t>:</w:t>
      </w:r>
    </w:p>
    <w:p w14:paraId="62B4A5C6" w14:textId="77777777" w:rsidR="001611E5" w:rsidRPr="001611E5" w:rsidRDefault="001611E5" w:rsidP="001611E5">
      <w:pPr>
        <w:spacing w:after="0" w:line="240" w:lineRule="auto"/>
        <w:ind w:left="720" w:right="720"/>
        <w:jc w:val="both"/>
        <w:rPr>
          <w:rFonts w:ascii="Times New Roman" w:hAnsi="Times New Roman" w:cs="Times New Roman"/>
          <w:sz w:val="24"/>
          <w:szCs w:val="24"/>
        </w:rPr>
      </w:pPr>
      <w:r w:rsidRPr="001611E5">
        <w:rPr>
          <w:rFonts w:ascii="Times New Roman" w:hAnsi="Times New Roman" w:cs="Times New Roman"/>
          <w:sz w:val="24"/>
          <w:szCs w:val="24"/>
        </w:rPr>
        <w:t>“Public records" means all writings and recordings that consist of letters, words or numbers, or their equivalent, set down by handwriting, typewriting, printing, photostatting, photography, magnetic impulse, optical or magneto-optical form, mechanical or electronic recording or other form of data compilation, however stored, and regardless of physical form or characteristics, prepared or owned by, or in the possession of a public body or its officers, employees or agents in the transaction of public business.</w:t>
      </w:r>
    </w:p>
    <w:p w14:paraId="47488CA6" w14:textId="77777777" w:rsidR="001611E5" w:rsidRPr="00DB15F9" w:rsidRDefault="001611E5" w:rsidP="001611E5">
      <w:pPr>
        <w:spacing w:after="0" w:line="240" w:lineRule="auto"/>
        <w:ind w:left="720" w:right="720"/>
        <w:jc w:val="both"/>
        <w:rPr>
          <w:rFonts w:ascii="Times New Roman" w:hAnsi="Times New Roman" w:cs="Times New Roman"/>
          <w:color w:val="181818"/>
          <w:sz w:val="24"/>
          <w:szCs w:val="24"/>
          <w:shd w:val="clear" w:color="auto" w:fill="FFFFFF"/>
        </w:rPr>
      </w:pPr>
    </w:p>
    <w:p w14:paraId="5611B66C" w14:textId="7773F65B" w:rsidR="001611E5" w:rsidRDefault="00932246" w:rsidP="001611E5">
      <w:pPr>
        <w:spacing w:after="0" w:line="480" w:lineRule="auto"/>
        <w:jc w:val="both"/>
        <w:rPr>
          <w:rFonts w:ascii="Times New Roman" w:hAnsi="Times New Roman" w:cs="Times New Roman"/>
          <w:sz w:val="24"/>
          <w:szCs w:val="24"/>
        </w:rPr>
      </w:pPr>
      <w:r>
        <w:rPr>
          <w:rFonts w:ascii="Times New Roman" w:hAnsi="Times New Roman" w:cs="Times New Roman"/>
          <w:color w:val="181818"/>
          <w:sz w:val="24"/>
          <w:szCs w:val="24"/>
          <w:shd w:val="clear" w:color="auto" w:fill="FFFFFF"/>
        </w:rPr>
        <w:t>A</w:t>
      </w:r>
      <w:r w:rsidR="001611E5" w:rsidRPr="000E3CC2">
        <w:rPr>
          <w:rFonts w:ascii="Times New Roman" w:hAnsi="Times New Roman" w:cs="Times New Roman"/>
          <w:color w:val="181818"/>
          <w:sz w:val="24"/>
          <w:szCs w:val="24"/>
          <w:shd w:val="clear" w:color="auto" w:fill="FFFFFF"/>
        </w:rPr>
        <w:t>ll public records are presumed to be open, and may only be withheld if a specific, statutory exemption applies.</w:t>
      </w:r>
      <w:r w:rsidR="001611E5">
        <w:rPr>
          <w:rFonts w:ascii="Times New Roman" w:hAnsi="Times New Roman" w:cs="Times New Roman"/>
          <w:color w:val="181818"/>
          <w:sz w:val="24"/>
          <w:szCs w:val="24"/>
          <w:shd w:val="clear" w:color="auto" w:fill="FFFFFF"/>
        </w:rPr>
        <w:t xml:space="preserve"> </w:t>
      </w:r>
      <w:r w:rsidR="001611E5" w:rsidRPr="00622618">
        <w:rPr>
          <w:rFonts w:ascii="Times New Roman" w:hAnsi="Times New Roman" w:cs="Times New Roman"/>
          <w:color w:val="222222"/>
          <w:sz w:val="24"/>
          <w:szCs w:val="24"/>
          <w:shd w:val="clear" w:color="auto" w:fill="FFFFFF"/>
        </w:rPr>
        <w:t xml:space="preserve">By its own terms, the statute puts the interpretative thumb on the scale in favor of disclosure: "The provisions of [FOIA] shall be liberally construed to promote an increased awareness by all persons of governmental activities and afford every opportunity to citizens to witness the operations of government." </w:t>
      </w:r>
      <w:r w:rsidR="001611E5">
        <w:rPr>
          <w:rFonts w:ascii="Times New Roman" w:hAnsi="Times New Roman" w:cs="Times New Roman"/>
          <w:color w:val="222222"/>
          <w:sz w:val="24"/>
          <w:szCs w:val="24"/>
          <w:shd w:val="clear" w:color="auto" w:fill="FFFFFF"/>
        </w:rPr>
        <w:t xml:space="preserve">Va. </w:t>
      </w:r>
      <w:r w:rsidR="001611E5" w:rsidRPr="00622618">
        <w:rPr>
          <w:rFonts w:ascii="Times New Roman" w:hAnsi="Times New Roman" w:cs="Times New Roman"/>
          <w:color w:val="222222"/>
          <w:sz w:val="24"/>
          <w:szCs w:val="24"/>
          <w:shd w:val="clear" w:color="auto" w:fill="FFFFFF"/>
        </w:rPr>
        <w:t>Code § 2.2</w:t>
      </w:r>
      <w:r w:rsidR="001611E5">
        <w:rPr>
          <w:rFonts w:ascii="Times New Roman" w:hAnsi="Times New Roman" w:cs="Times New Roman"/>
          <w:color w:val="222222"/>
          <w:sz w:val="24"/>
          <w:szCs w:val="24"/>
          <w:shd w:val="clear" w:color="auto" w:fill="FFFFFF"/>
        </w:rPr>
        <w:t>-</w:t>
      </w:r>
      <w:r w:rsidR="001611E5" w:rsidRPr="00622618">
        <w:rPr>
          <w:rFonts w:ascii="Times New Roman" w:hAnsi="Times New Roman" w:cs="Times New Roman"/>
          <w:color w:val="222222"/>
          <w:sz w:val="24"/>
          <w:szCs w:val="24"/>
          <w:shd w:val="clear" w:color="auto" w:fill="FFFFFF"/>
        </w:rPr>
        <w:t>3700(B). Disclosure exemptions must be "narrowly construed" in favor of disclosure. </w:t>
      </w:r>
      <w:r w:rsidR="001611E5" w:rsidRPr="00622618">
        <w:rPr>
          <w:rFonts w:ascii="Times New Roman" w:hAnsi="Times New Roman" w:cs="Times New Roman"/>
          <w:i/>
          <w:iCs/>
          <w:color w:val="222222"/>
          <w:sz w:val="24"/>
          <w:szCs w:val="24"/>
          <w:shd w:val="clear" w:color="auto" w:fill="FFFFFF"/>
        </w:rPr>
        <w:t>Id.</w:t>
      </w:r>
    </w:p>
    <w:p w14:paraId="5DFB7460" w14:textId="77777777" w:rsidR="00932246" w:rsidRDefault="004E1C06" w:rsidP="001611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FOIA request can be used to get 911 call information</w:t>
      </w:r>
      <w:r w:rsidR="00932246">
        <w:rPr>
          <w:rFonts w:ascii="Times New Roman" w:hAnsi="Times New Roman" w:cs="Times New Roman"/>
          <w:sz w:val="24"/>
          <w:szCs w:val="24"/>
        </w:rPr>
        <w:t xml:space="preserve">, </w:t>
      </w:r>
      <w:r>
        <w:rPr>
          <w:rFonts w:ascii="Times New Roman" w:hAnsi="Times New Roman" w:cs="Times New Roman"/>
          <w:sz w:val="24"/>
          <w:szCs w:val="24"/>
        </w:rPr>
        <w:t xml:space="preserve">CAD reports, traffic camera footage or footage from government building, body or dash cam footage from responding public personnel to an injury, and more. </w:t>
      </w:r>
    </w:p>
    <w:p w14:paraId="530FFDD2" w14:textId="74BB449F" w:rsidR="00317508" w:rsidRPr="004E1C06" w:rsidRDefault="00932246" w:rsidP="001611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uninsured employers, search </w:t>
      </w:r>
      <w:r w:rsidR="004E1C06">
        <w:rPr>
          <w:rFonts w:ascii="Times New Roman" w:hAnsi="Times New Roman" w:cs="Times New Roman"/>
          <w:sz w:val="24"/>
          <w:szCs w:val="24"/>
        </w:rPr>
        <w:t>public records for scope of a project if it was for a municipality</w:t>
      </w:r>
      <w:r>
        <w:rPr>
          <w:rFonts w:ascii="Times New Roman" w:hAnsi="Times New Roman" w:cs="Times New Roman"/>
          <w:sz w:val="24"/>
          <w:szCs w:val="24"/>
        </w:rPr>
        <w:t xml:space="preserve">.  You can also obtain copies of </w:t>
      </w:r>
      <w:r w:rsidR="004E1C06">
        <w:rPr>
          <w:rFonts w:ascii="Times New Roman" w:hAnsi="Times New Roman" w:cs="Times New Roman"/>
          <w:sz w:val="24"/>
          <w:szCs w:val="24"/>
        </w:rPr>
        <w:t xml:space="preserve">building permits for a project to </w:t>
      </w:r>
      <w:r>
        <w:rPr>
          <w:rFonts w:ascii="Times New Roman" w:hAnsi="Times New Roman" w:cs="Times New Roman"/>
          <w:sz w:val="24"/>
          <w:szCs w:val="24"/>
        </w:rPr>
        <w:t xml:space="preserve">identify potential </w:t>
      </w:r>
      <w:r w:rsidR="004E1C06">
        <w:rPr>
          <w:rFonts w:ascii="Times New Roman" w:hAnsi="Times New Roman" w:cs="Times New Roman"/>
          <w:sz w:val="24"/>
          <w:szCs w:val="24"/>
        </w:rPr>
        <w:t xml:space="preserve">statutory employers. </w:t>
      </w:r>
    </w:p>
    <w:p w14:paraId="75DAF49C" w14:textId="77777777" w:rsidR="0083556D" w:rsidRPr="009E4BDF" w:rsidRDefault="0083556D" w:rsidP="001611E5">
      <w:pPr>
        <w:spacing w:after="0" w:line="480" w:lineRule="auto"/>
        <w:jc w:val="center"/>
        <w:rPr>
          <w:rFonts w:ascii="Times New Roman" w:hAnsi="Times New Roman" w:cs="Times New Roman"/>
          <w:b/>
          <w:bCs/>
          <w:sz w:val="24"/>
          <w:szCs w:val="24"/>
          <w:u w:val="single"/>
        </w:rPr>
      </w:pPr>
      <w:r w:rsidRPr="009E4BDF">
        <w:rPr>
          <w:rFonts w:ascii="Times New Roman" w:hAnsi="Times New Roman" w:cs="Times New Roman"/>
          <w:b/>
          <w:bCs/>
          <w:sz w:val="24"/>
          <w:szCs w:val="24"/>
          <w:u w:val="single"/>
        </w:rPr>
        <w:t>Conclusion</w:t>
      </w:r>
    </w:p>
    <w:p w14:paraId="438DACE4" w14:textId="4BCBAFA4" w:rsidR="00D3151B" w:rsidRPr="00766FFC" w:rsidRDefault="001611E5" w:rsidP="00852F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above serves as an outline to help identify and collect relevant information through discovery in the modern era. The panel discussion will go into specific topics and some case examples highlight the collection, use, and eviden</w:t>
      </w:r>
      <w:r w:rsidR="00932246">
        <w:rPr>
          <w:rFonts w:ascii="Times New Roman" w:hAnsi="Times New Roman" w:cs="Times New Roman"/>
          <w:sz w:val="24"/>
          <w:szCs w:val="24"/>
        </w:rPr>
        <w:t>t</w:t>
      </w:r>
      <w:r>
        <w:rPr>
          <w:rFonts w:ascii="Times New Roman" w:hAnsi="Times New Roman" w:cs="Times New Roman"/>
          <w:sz w:val="24"/>
          <w:szCs w:val="24"/>
        </w:rPr>
        <w:t xml:space="preserve">iary issues that </w:t>
      </w:r>
      <w:r w:rsidR="00932246">
        <w:rPr>
          <w:rFonts w:ascii="Times New Roman" w:hAnsi="Times New Roman" w:cs="Times New Roman"/>
          <w:sz w:val="24"/>
          <w:szCs w:val="24"/>
        </w:rPr>
        <w:t xml:space="preserve">arise </w:t>
      </w:r>
      <w:r>
        <w:rPr>
          <w:rFonts w:ascii="Times New Roman" w:hAnsi="Times New Roman" w:cs="Times New Roman"/>
          <w:sz w:val="24"/>
          <w:szCs w:val="24"/>
        </w:rPr>
        <w:t xml:space="preserve">with digital evidence. </w:t>
      </w:r>
    </w:p>
    <w:sectPr w:rsidR="00D3151B" w:rsidRPr="00766F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A0D7" w14:textId="77777777" w:rsidR="00D239F7" w:rsidRDefault="00D239F7" w:rsidP="00D239F7">
      <w:pPr>
        <w:spacing w:after="0" w:line="240" w:lineRule="auto"/>
      </w:pPr>
      <w:r>
        <w:separator/>
      </w:r>
    </w:p>
  </w:endnote>
  <w:endnote w:type="continuationSeparator" w:id="0">
    <w:p w14:paraId="52B1F05F" w14:textId="77777777" w:rsidR="00D239F7" w:rsidRDefault="00D239F7" w:rsidP="00D2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D4D" w14:textId="77777777" w:rsidR="00D239F7" w:rsidRDefault="00D2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FA5" w14:textId="2DED74CF" w:rsidR="00D239F7" w:rsidRPr="00D239F7" w:rsidRDefault="00A01637" w:rsidP="00D239F7">
    <w:pPr>
      <w:pStyle w:val="Footer"/>
    </w:pPr>
    <w:r w:rsidRPr="00A01637">
      <w:rPr>
        <w:noProof/>
        <w:sz w:val="12"/>
      </w:rPr>
      <w:t>{02849350.DOCX }</w:t>
    </w:r>
    <w:r w:rsidR="00D239F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F280" w14:textId="77777777" w:rsidR="00D239F7" w:rsidRDefault="00D2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31FA" w14:textId="77777777" w:rsidR="00D239F7" w:rsidRDefault="00D239F7" w:rsidP="00D239F7">
      <w:pPr>
        <w:spacing w:after="0" w:line="240" w:lineRule="auto"/>
        <w:rPr>
          <w:noProof/>
        </w:rPr>
      </w:pPr>
      <w:r>
        <w:rPr>
          <w:noProof/>
        </w:rPr>
        <w:separator/>
      </w:r>
    </w:p>
  </w:footnote>
  <w:footnote w:type="continuationSeparator" w:id="0">
    <w:p w14:paraId="7D2F2F45" w14:textId="77777777" w:rsidR="00D239F7" w:rsidRDefault="00D239F7" w:rsidP="00D2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E9F2" w14:textId="77777777" w:rsidR="00D239F7" w:rsidRDefault="00D2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611" w14:textId="77777777" w:rsidR="00D239F7" w:rsidRDefault="00D2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EF70" w14:textId="77777777" w:rsidR="00D239F7" w:rsidRDefault="00D2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F3E"/>
    <w:multiLevelType w:val="hybridMultilevel"/>
    <w:tmpl w:val="6804CCB4"/>
    <w:lvl w:ilvl="0" w:tplc="08667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421A73"/>
    <w:multiLevelType w:val="hybridMultilevel"/>
    <w:tmpl w:val="98F2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23F0"/>
    <w:multiLevelType w:val="hybridMultilevel"/>
    <w:tmpl w:val="47669C8A"/>
    <w:lvl w:ilvl="0" w:tplc="026AED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60E8"/>
    <w:multiLevelType w:val="hybridMultilevel"/>
    <w:tmpl w:val="E5C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6D"/>
    <w:rsid w:val="001353C6"/>
    <w:rsid w:val="001611E5"/>
    <w:rsid w:val="001A5C8B"/>
    <w:rsid w:val="00317508"/>
    <w:rsid w:val="00335889"/>
    <w:rsid w:val="003423FE"/>
    <w:rsid w:val="003B109A"/>
    <w:rsid w:val="003B29BE"/>
    <w:rsid w:val="003C2374"/>
    <w:rsid w:val="004E1C06"/>
    <w:rsid w:val="004F32BB"/>
    <w:rsid w:val="006D6865"/>
    <w:rsid w:val="00766FFC"/>
    <w:rsid w:val="007A0A6D"/>
    <w:rsid w:val="007B1A38"/>
    <w:rsid w:val="007E7817"/>
    <w:rsid w:val="0083556D"/>
    <w:rsid w:val="00852FBC"/>
    <w:rsid w:val="00932246"/>
    <w:rsid w:val="00A01637"/>
    <w:rsid w:val="00AE1677"/>
    <w:rsid w:val="00D1106E"/>
    <w:rsid w:val="00D239F7"/>
    <w:rsid w:val="00D3151B"/>
    <w:rsid w:val="00D72D7F"/>
    <w:rsid w:val="00FD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62CA"/>
  <w15:chartTrackingRefBased/>
  <w15:docId w15:val="{146417A3-6CB3-4E45-B2D0-FE38D0AF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6D"/>
    <w:pPr>
      <w:ind w:left="720"/>
      <w:contextualSpacing/>
    </w:pPr>
  </w:style>
  <w:style w:type="character" w:styleId="Hyperlink">
    <w:name w:val="Hyperlink"/>
    <w:basedOn w:val="DefaultParagraphFont"/>
    <w:uiPriority w:val="99"/>
    <w:unhideWhenUsed/>
    <w:rsid w:val="0083556D"/>
    <w:rPr>
      <w:color w:val="0563C1" w:themeColor="hyperlink"/>
      <w:u w:val="single"/>
    </w:rPr>
  </w:style>
  <w:style w:type="character" w:styleId="CommentReference">
    <w:name w:val="annotation reference"/>
    <w:basedOn w:val="DefaultParagraphFont"/>
    <w:uiPriority w:val="99"/>
    <w:semiHidden/>
    <w:unhideWhenUsed/>
    <w:rsid w:val="0083556D"/>
    <w:rPr>
      <w:sz w:val="16"/>
      <w:szCs w:val="16"/>
    </w:rPr>
  </w:style>
  <w:style w:type="paragraph" w:styleId="CommentText">
    <w:name w:val="annotation text"/>
    <w:basedOn w:val="Normal"/>
    <w:link w:val="CommentTextChar"/>
    <w:uiPriority w:val="99"/>
    <w:semiHidden/>
    <w:unhideWhenUsed/>
    <w:rsid w:val="0083556D"/>
    <w:pPr>
      <w:spacing w:line="240" w:lineRule="auto"/>
    </w:pPr>
    <w:rPr>
      <w:sz w:val="20"/>
      <w:szCs w:val="20"/>
    </w:rPr>
  </w:style>
  <w:style w:type="character" w:customStyle="1" w:styleId="CommentTextChar">
    <w:name w:val="Comment Text Char"/>
    <w:basedOn w:val="DefaultParagraphFont"/>
    <w:link w:val="CommentText"/>
    <w:uiPriority w:val="99"/>
    <w:semiHidden/>
    <w:rsid w:val="0083556D"/>
    <w:rPr>
      <w:sz w:val="20"/>
      <w:szCs w:val="20"/>
    </w:rPr>
  </w:style>
  <w:style w:type="character" w:styleId="UnresolvedMention">
    <w:name w:val="Unresolved Mention"/>
    <w:basedOn w:val="DefaultParagraphFont"/>
    <w:uiPriority w:val="99"/>
    <w:semiHidden/>
    <w:unhideWhenUsed/>
    <w:rsid w:val="00852FBC"/>
    <w:rPr>
      <w:color w:val="605E5C"/>
      <w:shd w:val="clear" w:color="auto" w:fill="E1DFDD"/>
    </w:rPr>
  </w:style>
  <w:style w:type="paragraph" w:styleId="Header">
    <w:name w:val="header"/>
    <w:basedOn w:val="Normal"/>
    <w:link w:val="HeaderChar"/>
    <w:uiPriority w:val="99"/>
    <w:unhideWhenUsed/>
    <w:rsid w:val="00D2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F7"/>
  </w:style>
  <w:style w:type="paragraph" w:styleId="Footer">
    <w:name w:val="footer"/>
    <w:basedOn w:val="Normal"/>
    <w:link w:val="FooterChar"/>
    <w:uiPriority w:val="99"/>
    <w:unhideWhenUsed/>
    <w:rsid w:val="00D2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eisen@midkiffl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idGoodwi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dkiff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1363</Words>
  <Characters>7309</Characters>
  <Application>Microsoft Office Word</Application>
  <DocSecurity>0</DocSecurity>
  <PresentationFormat/>
  <Lines>138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IN THE MODERN ERA -CLE  (02849350.DOCX;1)</dc:title>
  <dc:subject>02849350.DOCX /font=6</dc:subject>
  <dc:creator>Brody Reid</dc:creator>
  <cp:keywords/>
  <dc:description/>
  <cp:lastModifiedBy>ST</cp:lastModifiedBy>
  <cp:revision>13</cp:revision>
  <cp:lastPrinted>2023-01-20T15:09:00Z</cp:lastPrinted>
  <dcterms:created xsi:type="dcterms:W3CDTF">2023-01-20T11:08:00Z</dcterms:created>
  <dcterms:modified xsi:type="dcterms:W3CDTF">2023-01-20T15:10:00Z</dcterms:modified>
</cp:coreProperties>
</file>