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C70C" w14:textId="5E1A0261" w:rsidR="004467AD" w:rsidRPr="00341950" w:rsidRDefault="004467AD" w:rsidP="004467AD">
      <w:pPr>
        <w:widowControl/>
        <w:jc w:val="center"/>
        <w:rPr>
          <w:rFonts w:ascii="Garamond" w:hAnsi="Garamond"/>
          <w:b/>
          <w:sz w:val="40"/>
          <w:szCs w:val="40"/>
          <w:u w:val="single"/>
        </w:rPr>
      </w:pPr>
      <w:r w:rsidRPr="00341950">
        <w:rPr>
          <w:rFonts w:ascii="Garamond" w:hAnsi="Garamond"/>
          <w:b/>
          <w:sz w:val="40"/>
          <w:szCs w:val="40"/>
          <w:u w:val="single"/>
        </w:rPr>
        <w:t>CHILD SUPPORT LIENS</w:t>
      </w:r>
    </w:p>
    <w:p w14:paraId="050EF9AD" w14:textId="77777777" w:rsidR="00477DA2" w:rsidRDefault="00477DA2" w:rsidP="00477DA2">
      <w:pPr>
        <w:widowControl/>
        <w:jc w:val="center"/>
        <w:rPr>
          <w:rFonts w:ascii="Garamond" w:hAnsi="Garamond"/>
          <w:b/>
          <w:sz w:val="28"/>
          <w:szCs w:val="28"/>
        </w:rPr>
      </w:pPr>
      <w:r w:rsidRPr="00477DA2">
        <w:rPr>
          <w:rFonts w:ascii="Garamond" w:hAnsi="Garamond"/>
          <w:b/>
          <w:sz w:val="28"/>
          <w:szCs w:val="28"/>
        </w:rPr>
        <w:t>Cameron S. Meals,</w:t>
      </w:r>
    </w:p>
    <w:p w14:paraId="00C88AB8" w14:textId="77777777" w:rsidR="00477DA2" w:rsidRDefault="00477DA2" w:rsidP="00477DA2">
      <w:pPr>
        <w:widowControl/>
        <w:jc w:val="center"/>
        <w:rPr>
          <w:rFonts w:ascii="Garamond" w:hAnsi="Garamond"/>
          <w:b/>
          <w:sz w:val="28"/>
          <w:szCs w:val="28"/>
        </w:rPr>
      </w:pPr>
      <w:r w:rsidRPr="00477DA2">
        <w:rPr>
          <w:rFonts w:ascii="Garamond" w:hAnsi="Garamond"/>
          <w:b/>
          <w:sz w:val="28"/>
          <w:szCs w:val="28"/>
        </w:rPr>
        <w:t>Senior Assistant Attorney General</w:t>
      </w:r>
    </w:p>
    <w:p w14:paraId="24B47645" w14:textId="1B878470" w:rsidR="004467AD" w:rsidRPr="00477DA2" w:rsidRDefault="00477DA2" w:rsidP="00477DA2">
      <w:pPr>
        <w:widowControl/>
        <w:jc w:val="center"/>
        <w:rPr>
          <w:rFonts w:ascii="Garamond" w:hAnsi="Garamond"/>
          <w:b/>
          <w:sz w:val="28"/>
          <w:szCs w:val="28"/>
        </w:rPr>
      </w:pPr>
      <w:r>
        <w:rPr>
          <w:rFonts w:ascii="Garamond" w:hAnsi="Garamond"/>
          <w:b/>
          <w:sz w:val="28"/>
          <w:szCs w:val="28"/>
        </w:rPr>
        <w:t>Commonwealth Virginia</w:t>
      </w:r>
      <w:r w:rsidRPr="00477DA2">
        <w:rPr>
          <w:rFonts w:ascii="Garamond" w:hAnsi="Garamond"/>
          <w:b/>
          <w:sz w:val="28"/>
          <w:szCs w:val="28"/>
        </w:rPr>
        <w:t xml:space="preserve">  </w:t>
      </w:r>
    </w:p>
    <w:p w14:paraId="51A33956" w14:textId="77777777" w:rsidR="00477DA2" w:rsidRDefault="00477DA2" w:rsidP="00477DA2">
      <w:pPr>
        <w:widowControl/>
        <w:jc w:val="center"/>
        <w:rPr>
          <w:rFonts w:ascii="Garamond" w:hAnsi="Garamond"/>
          <w:b/>
          <w:sz w:val="24"/>
          <w:szCs w:val="24"/>
        </w:rPr>
      </w:pPr>
    </w:p>
    <w:p w14:paraId="3DCAAF94" w14:textId="5E7277D3" w:rsidR="004467AD" w:rsidRDefault="004467AD" w:rsidP="004467AD">
      <w:pPr>
        <w:widowControl/>
        <w:rPr>
          <w:rFonts w:ascii="Garamond" w:hAnsi="Garamond"/>
          <w:b/>
          <w:sz w:val="24"/>
          <w:szCs w:val="24"/>
        </w:rPr>
      </w:pPr>
      <w:r w:rsidRPr="00F7701F">
        <w:rPr>
          <w:rFonts w:ascii="Garamond" w:hAnsi="Garamond"/>
          <w:b/>
          <w:sz w:val="24"/>
          <w:szCs w:val="24"/>
        </w:rPr>
        <w:t>COLLECTIONS IN GENERAL</w:t>
      </w:r>
    </w:p>
    <w:p w14:paraId="23BE8660" w14:textId="77777777" w:rsidR="004467AD" w:rsidRPr="00F7701F" w:rsidRDefault="004467AD" w:rsidP="004467AD">
      <w:pPr>
        <w:widowControl/>
        <w:rPr>
          <w:rFonts w:ascii="Garamond" w:hAnsi="Garamond"/>
          <w:b/>
          <w:sz w:val="24"/>
          <w:szCs w:val="24"/>
        </w:rPr>
      </w:pPr>
    </w:p>
    <w:p w14:paraId="5F35E0E6" w14:textId="77777777" w:rsidR="004467AD" w:rsidRPr="006A7EB0" w:rsidRDefault="004467AD" w:rsidP="004467AD">
      <w:pPr>
        <w:numPr>
          <w:ilvl w:val="0"/>
          <w:numId w:val="2"/>
        </w:numPr>
        <w:snapToGrid/>
        <w:ind w:left="360"/>
        <w:rPr>
          <w:rFonts w:ascii="Garamond" w:hAnsi="Garamond"/>
          <w:sz w:val="24"/>
          <w:szCs w:val="24"/>
        </w:rPr>
      </w:pPr>
      <w:r>
        <w:rPr>
          <w:rFonts w:ascii="Garamond" w:hAnsi="Garamond"/>
          <w:sz w:val="24"/>
          <w:szCs w:val="24"/>
        </w:rPr>
        <w:t>B</w:t>
      </w:r>
      <w:r w:rsidRPr="00F7701F">
        <w:rPr>
          <w:rFonts w:ascii="Garamond" w:hAnsi="Garamond"/>
          <w:sz w:val="24"/>
          <w:szCs w:val="24"/>
        </w:rPr>
        <w:t xml:space="preserve">asic </w:t>
      </w:r>
      <w:r w:rsidRPr="006A7EB0">
        <w:rPr>
          <w:rFonts w:ascii="Garamond" w:hAnsi="Garamond"/>
          <w:sz w:val="24"/>
          <w:szCs w:val="24"/>
        </w:rPr>
        <w:t xml:space="preserve">court remedies for judgment creditors include garnishments, </w:t>
      </w:r>
      <w:proofErr w:type="gramStart"/>
      <w:r w:rsidRPr="006A7EB0">
        <w:rPr>
          <w:rFonts w:ascii="Garamond" w:hAnsi="Garamond"/>
          <w:sz w:val="24"/>
          <w:szCs w:val="24"/>
        </w:rPr>
        <w:t>interrogatories</w:t>
      </w:r>
      <w:proofErr w:type="gramEnd"/>
      <w:r w:rsidRPr="006A7EB0">
        <w:rPr>
          <w:rFonts w:ascii="Garamond" w:hAnsi="Garamond"/>
          <w:sz w:val="24"/>
          <w:szCs w:val="24"/>
        </w:rPr>
        <w:t xml:space="preserve"> and sale of personal and real property.</w:t>
      </w:r>
    </w:p>
    <w:p w14:paraId="3101B118" w14:textId="77777777" w:rsidR="004467AD" w:rsidRPr="006A7EB0" w:rsidRDefault="004467AD" w:rsidP="004467AD">
      <w:pPr>
        <w:ind w:left="360"/>
        <w:rPr>
          <w:rFonts w:ascii="Garamond" w:hAnsi="Garamond"/>
          <w:sz w:val="24"/>
          <w:szCs w:val="24"/>
        </w:rPr>
      </w:pPr>
    </w:p>
    <w:p w14:paraId="28F3C1E2" w14:textId="7AFE5B8D" w:rsidR="004467AD" w:rsidRPr="006A7EB0" w:rsidRDefault="004467AD" w:rsidP="004467AD">
      <w:pPr>
        <w:numPr>
          <w:ilvl w:val="0"/>
          <w:numId w:val="2"/>
        </w:numPr>
        <w:snapToGrid/>
        <w:ind w:left="360"/>
        <w:rPr>
          <w:rFonts w:ascii="Garamond" w:hAnsi="Garamond"/>
          <w:sz w:val="24"/>
          <w:szCs w:val="24"/>
        </w:rPr>
      </w:pPr>
      <w:r w:rsidRPr="006A7EB0">
        <w:rPr>
          <w:rFonts w:ascii="Garamond" w:hAnsi="Garamond"/>
          <w:sz w:val="24"/>
          <w:szCs w:val="24"/>
        </w:rPr>
        <w:t xml:space="preserve">Creditors have the means to collect money judgments from debtors’ properties, real and personal, yet at the same time debtors have certain property protections.  </w:t>
      </w:r>
      <w:r w:rsidRPr="006A7EB0">
        <w:rPr>
          <w:rFonts w:ascii="Garamond" w:hAnsi="Garamond"/>
          <w:sz w:val="24"/>
          <w:szCs w:val="24"/>
          <w:u w:val="single"/>
        </w:rPr>
        <w:t>See</w:t>
      </w:r>
      <w:r w:rsidRPr="006A7EB0">
        <w:rPr>
          <w:rFonts w:ascii="Garamond" w:hAnsi="Garamond"/>
          <w:sz w:val="24"/>
          <w:szCs w:val="24"/>
        </w:rPr>
        <w:t xml:space="preserve">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8.01-96 – 8.01-113</w:t>
      </w:r>
      <w:r w:rsidRPr="006A7EB0">
        <w:rPr>
          <w:rFonts w:ascii="Garamond" w:hAnsi="Garamond"/>
          <w:sz w:val="24"/>
          <w:szCs w:val="24"/>
        </w:rPr>
        <w:t xml:space="preserve"> (General Provisions for Judicial Sales);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8.01-466 – 8.01-525</w:t>
      </w:r>
      <w:r w:rsidRPr="006A7EB0">
        <w:rPr>
          <w:rFonts w:ascii="Garamond" w:hAnsi="Garamond"/>
          <w:sz w:val="24"/>
          <w:szCs w:val="24"/>
        </w:rPr>
        <w:t xml:space="preserve"> (Execution and Other Means of Recovery); and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16.1-79 – 16.1-118.1</w:t>
      </w:r>
      <w:r w:rsidRPr="006A7EB0">
        <w:rPr>
          <w:rFonts w:ascii="Garamond" w:hAnsi="Garamond"/>
          <w:sz w:val="24"/>
          <w:szCs w:val="24"/>
        </w:rPr>
        <w:t xml:space="preserve"> (Procedure in Civil Cases).</w:t>
      </w:r>
    </w:p>
    <w:p w14:paraId="2A61BE9D" w14:textId="77777777" w:rsidR="004467AD" w:rsidRPr="006A7EB0" w:rsidRDefault="004467AD" w:rsidP="004467AD">
      <w:pPr>
        <w:rPr>
          <w:rFonts w:ascii="Garamond" w:hAnsi="Garamond"/>
          <w:sz w:val="24"/>
          <w:szCs w:val="24"/>
        </w:rPr>
      </w:pPr>
    </w:p>
    <w:p w14:paraId="02DA59C4" w14:textId="77777777" w:rsidR="004467AD" w:rsidRPr="006A7EB0" w:rsidRDefault="004467AD" w:rsidP="004467AD">
      <w:pPr>
        <w:widowControl/>
        <w:numPr>
          <w:ilvl w:val="0"/>
          <w:numId w:val="3"/>
        </w:numPr>
        <w:snapToGrid/>
        <w:ind w:left="360"/>
        <w:rPr>
          <w:rFonts w:ascii="Garamond" w:hAnsi="Garamond"/>
          <w:sz w:val="24"/>
          <w:szCs w:val="24"/>
        </w:rPr>
      </w:pPr>
      <w:r w:rsidRPr="006A7EB0">
        <w:rPr>
          <w:rFonts w:ascii="Garamond" w:hAnsi="Garamond"/>
          <w:sz w:val="24"/>
          <w:szCs w:val="24"/>
        </w:rPr>
        <w:t>Debtors’ protections derive from Virginia and federal statutes; many of these protections do not apply to the collection of child support.  Basic exemptions and protections include:</w:t>
      </w:r>
    </w:p>
    <w:p w14:paraId="0DB267AF" w14:textId="77777777" w:rsidR="004467AD" w:rsidRPr="006A7EB0" w:rsidRDefault="004467AD" w:rsidP="004467AD">
      <w:pPr>
        <w:widowControl/>
        <w:ind w:left="360"/>
        <w:rPr>
          <w:rFonts w:ascii="Garamond" w:hAnsi="Garamond"/>
          <w:sz w:val="24"/>
          <w:szCs w:val="24"/>
        </w:rPr>
      </w:pPr>
    </w:p>
    <w:p w14:paraId="10404FE3" w14:textId="0B0B1EAC" w:rsidR="004467AD" w:rsidRPr="006A7EB0" w:rsidRDefault="004467AD" w:rsidP="004467AD">
      <w:pPr>
        <w:widowControl/>
        <w:numPr>
          <w:ilvl w:val="0"/>
          <w:numId w:val="4"/>
        </w:numPr>
        <w:snapToGrid/>
        <w:ind w:left="720"/>
        <w:rPr>
          <w:rFonts w:ascii="Garamond" w:hAnsi="Garamond"/>
          <w:sz w:val="24"/>
          <w:szCs w:val="24"/>
        </w:rPr>
      </w:pPr>
      <w:r w:rsidRPr="006A7EB0">
        <w:rPr>
          <w:rFonts w:ascii="Garamond" w:hAnsi="Garamond"/>
          <w:sz w:val="24"/>
          <w:szCs w:val="24"/>
        </w:rPr>
        <w:t xml:space="preserve">Poor debtor’s exemption – allows the debtor to claim certain items of property exempt from general creditors.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34-26</w:t>
      </w:r>
      <w:r w:rsidRPr="006A7EB0">
        <w:rPr>
          <w:rFonts w:ascii="Garamond" w:hAnsi="Garamond"/>
          <w:sz w:val="24"/>
          <w:szCs w:val="24"/>
        </w:rPr>
        <w:t>.</w:t>
      </w:r>
    </w:p>
    <w:p w14:paraId="0E45817F" w14:textId="77777777" w:rsidR="004467AD" w:rsidRPr="006A7EB0" w:rsidRDefault="004467AD" w:rsidP="004467AD">
      <w:pPr>
        <w:widowControl/>
        <w:ind w:left="360"/>
        <w:rPr>
          <w:rFonts w:ascii="Garamond" w:hAnsi="Garamond"/>
          <w:sz w:val="24"/>
          <w:szCs w:val="24"/>
        </w:rPr>
      </w:pPr>
    </w:p>
    <w:p w14:paraId="1B85AA4C" w14:textId="44A45612" w:rsidR="004467AD" w:rsidRPr="006A7EB0" w:rsidRDefault="004467AD" w:rsidP="004467AD">
      <w:pPr>
        <w:widowControl/>
        <w:numPr>
          <w:ilvl w:val="0"/>
          <w:numId w:val="4"/>
        </w:numPr>
        <w:snapToGrid/>
        <w:ind w:left="720"/>
        <w:rPr>
          <w:rFonts w:ascii="Garamond" w:hAnsi="Garamond"/>
          <w:sz w:val="24"/>
          <w:szCs w:val="24"/>
        </w:rPr>
      </w:pPr>
      <w:r w:rsidRPr="006A7EB0">
        <w:rPr>
          <w:rFonts w:ascii="Garamond" w:hAnsi="Garamond"/>
          <w:sz w:val="24"/>
          <w:szCs w:val="24"/>
        </w:rPr>
        <w:t xml:space="preserve">Personal injury and wrongful death actions exemption – protects proceeds from personal injury settlements from general creditors.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Pr="006A7EB0">
        <w:rPr>
          <w:rFonts w:ascii="Garamond" w:hAnsi="Garamond"/>
          <w:sz w:val="24"/>
          <w:szCs w:val="24"/>
        </w:rPr>
        <w:t xml:space="preserve"> </w:t>
      </w:r>
      <w:r w:rsidRPr="006A7EB0">
        <w:rPr>
          <w:rFonts w:ascii="Garamond" w:hAnsi="Garamond"/>
          <w:b/>
          <w:sz w:val="24"/>
          <w:szCs w:val="24"/>
        </w:rPr>
        <w:t>§ 34-28.1</w:t>
      </w:r>
      <w:r w:rsidRPr="006A7EB0">
        <w:rPr>
          <w:rFonts w:ascii="Garamond" w:hAnsi="Garamond"/>
          <w:sz w:val="24"/>
          <w:szCs w:val="24"/>
        </w:rPr>
        <w:t>.</w:t>
      </w:r>
    </w:p>
    <w:p w14:paraId="71E2F22F" w14:textId="77777777" w:rsidR="004467AD" w:rsidRPr="006A7EB0" w:rsidRDefault="004467AD" w:rsidP="004467AD">
      <w:pPr>
        <w:widowControl/>
        <w:rPr>
          <w:rFonts w:ascii="Garamond" w:hAnsi="Garamond"/>
          <w:sz w:val="24"/>
          <w:szCs w:val="24"/>
        </w:rPr>
      </w:pPr>
    </w:p>
    <w:p w14:paraId="2A71E757" w14:textId="6F86C31C" w:rsidR="004467AD" w:rsidRPr="006A7EB0" w:rsidRDefault="004467AD" w:rsidP="004467AD">
      <w:pPr>
        <w:widowControl/>
        <w:numPr>
          <w:ilvl w:val="0"/>
          <w:numId w:val="4"/>
        </w:numPr>
        <w:snapToGrid/>
        <w:ind w:left="720"/>
        <w:rPr>
          <w:rFonts w:ascii="Garamond" w:hAnsi="Garamond"/>
          <w:sz w:val="24"/>
          <w:szCs w:val="24"/>
        </w:rPr>
      </w:pPr>
      <w:r w:rsidRPr="006A7EB0">
        <w:rPr>
          <w:rFonts w:ascii="Garamond" w:hAnsi="Garamond"/>
          <w:sz w:val="24"/>
          <w:szCs w:val="24"/>
        </w:rPr>
        <w:t xml:space="preserve">Wage and retirement exemptions – create a reserve of income which cannot be seized by creditors.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34-29 – 34-34</w:t>
      </w:r>
      <w:r w:rsidRPr="006A7EB0">
        <w:rPr>
          <w:rFonts w:ascii="Garamond" w:hAnsi="Garamond"/>
          <w:sz w:val="24"/>
          <w:szCs w:val="24"/>
        </w:rPr>
        <w:t>.</w:t>
      </w:r>
    </w:p>
    <w:p w14:paraId="6EC4CE98" w14:textId="77777777" w:rsidR="004467AD" w:rsidRPr="006A7EB0" w:rsidRDefault="004467AD" w:rsidP="004467AD">
      <w:pPr>
        <w:widowControl/>
        <w:rPr>
          <w:rFonts w:ascii="Garamond" w:hAnsi="Garamond"/>
          <w:sz w:val="24"/>
          <w:szCs w:val="24"/>
        </w:rPr>
      </w:pPr>
    </w:p>
    <w:p w14:paraId="0F367CD5" w14:textId="1FF7E975" w:rsidR="004467AD" w:rsidRPr="006A7EB0" w:rsidRDefault="004467AD" w:rsidP="004467AD">
      <w:pPr>
        <w:widowControl/>
        <w:numPr>
          <w:ilvl w:val="0"/>
          <w:numId w:val="4"/>
        </w:numPr>
        <w:snapToGrid/>
        <w:ind w:left="720"/>
        <w:rPr>
          <w:rFonts w:ascii="Garamond" w:hAnsi="Garamond"/>
          <w:sz w:val="24"/>
          <w:szCs w:val="24"/>
        </w:rPr>
      </w:pPr>
      <w:r w:rsidRPr="006A7EB0">
        <w:rPr>
          <w:rFonts w:ascii="Garamond" w:hAnsi="Garamond"/>
          <w:sz w:val="24"/>
          <w:szCs w:val="24"/>
        </w:rPr>
        <w:t xml:space="preserve">Homestead exemption allows the debtors, depending on their circumstances, to claim property exempt from creditors up to a certain amount of cash value; once the maximum amount of cash value is utilized, the homestead exemption cannot be used again.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34</w:t>
      </w:r>
      <w:r w:rsidRPr="006A7EB0">
        <w:rPr>
          <w:rFonts w:ascii="Garamond" w:hAnsi="Garamond"/>
          <w:b/>
          <w:sz w:val="24"/>
          <w:szCs w:val="24"/>
        </w:rPr>
        <w:noBreakHyphen/>
        <w:t>4 </w:t>
      </w:r>
      <w:r w:rsidRPr="006A7EB0">
        <w:rPr>
          <w:rFonts w:ascii="Garamond" w:hAnsi="Garamond"/>
          <w:b/>
          <w:sz w:val="24"/>
          <w:szCs w:val="24"/>
        </w:rPr>
        <w:noBreakHyphen/>
        <w:t xml:space="preserve"> 34-25</w:t>
      </w:r>
      <w:r w:rsidRPr="006A7EB0">
        <w:rPr>
          <w:rFonts w:ascii="Garamond" w:hAnsi="Garamond"/>
          <w:sz w:val="24"/>
          <w:szCs w:val="24"/>
        </w:rPr>
        <w:t xml:space="preserve">. </w:t>
      </w:r>
    </w:p>
    <w:p w14:paraId="385FA22A" w14:textId="77777777" w:rsidR="004467AD" w:rsidRPr="006A7EB0" w:rsidRDefault="004467AD" w:rsidP="004467AD">
      <w:pPr>
        <w:widowControl/>
        <w:rPr>
          <w:rFonts w:ascii="Garamond" w:hAnsi="Garamond"/>
          <w:sz w:val="24"/>
          <w:szCs w:val="24"/>
        </w:rPr>
      </w:pPr>
    </w:p>
    <w:p w14:paraId="47DCF43B" w14:textId="04C3F0B8" w:rsidR="004467AD" w:rsidRPr="006A7EB0" w:rsidRDefault="004467AD" w:rsidP="004467AD">
      <w:pPr>
        <w:widowControl/>
        <w:numPr>
          <w:ilvl w:val="0"/>
          <w:numId w:val="4"/>
        </w:numPr>
        <w:snapToGrid/>
        <w:ind w:left="720"/>
        <w:rPr>
          <w:rFonts w:ascii="Garamond" w:hAnsi="Garamond"/>
          <w:sz w:val="24"/>
          <w:szCs w:val="24"/>
        </w:rPr>
      </w:pPr>
      <w:r w:rsidRPr="006A7EB0">
        <w:rPr>
          <w:rFonts w:ascii="Garamond" w:hAnsi="Garamond"/>
          <w:sz w:val="24"/>
          <w:szCs w:val="24"/>
        </w:rPr>
        <w:t xml:space="preserve">Spendthrift provision.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Pr="006A7EB0">
        <w:rPr>
          <w:rFonts w:ascii="Garamond" w:hAnsi="Garamond"/>
          <w:sz w:val="24"/>
          <w:szCs w:val="24"/>
        </w:rPr>
        <w:t xml:space="preserve"> </w:t>
      </w:r>
      <w:r w:rsidRPr="006A7EB0">
        <w:rPr>
          <w:rFonts w:ascii="Garamond" w:hAnsi="Garamond"/>
          <w:b/>
          <w:sz w:val="24"/>
          <w:szCs w:val="24"/>
        </w:rPr>
        <w:t>§ 64.2-743</w:t>
      </w:r>
      <w:r w:rsidRPr="006A7EB0">
        <w:rPr>
          <w:rFonts w:ascii="Garamond" w:hAnsi="Garamond"/>
          <w:sz w:val="24"/>
          <w:szCs w:val="24"/>
        </w:rPr>
        <w:t>.</w:t>
      </w:r>
    </w:p>
    <w:p w14:paraId="02926683" w14:textId="77777777" w:rsidR="004467AD" w:rsidRPr="006A7EB0" w:rsidRDefault="004467AD" w:rsidP="004467AD">
      <w:pPr>
        <w:widowControl/>
        <w:rPr>
          <w:rFonts w:ascii="Garamond" w:hAnsi="Garamond"/>
          <w:sz w:val="24"/>
          <w:szCs w:val="24"/>
        </w:rPr>
      </w:pPr>
    </w:p>
    <w:p w14:paraId="4573525B" w14:textId="6BF673B2" w:rsidR="004467AD" w:rsidRPr="006A7EB0" w:rsidRDefault="004467AD" w:rsidP="004467AD">
      <w:pPr>
        <w:widowControl/>
        <w:numPr>
          <w:ilvl w:val="0"/>
          <w:numId w:val="4"/>
        </w:numPr>
        <w:snapToGrid/>
        <w:ind w:left="720"/>
        <w:rPr>
          <w:rFonts w:ascii="Garamond" w:hAnsi="Garamond"/>
          <w:sz w:val="24"/>
          <w:szCs w:val="24"/>
        </w:rPr>
      </w:pPr>
      <w:r w:rsidRPr="006A7EB0">
        <w:rPr>
          <w:rFonts w:ascii="Garamond" w:hAnsi="Garamond"/>
          <w:sz w:val="24"/>
          <w:szCs w:val="24"/>
        </w:rPr>
        <w:t xml:space="preserve">Marital protection – tenants by the entireties in real and personal property.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55.1-136</w:t>
      </w:r>
      <w:r w:rsidRPr="006A7EB0">
        <w:rPr>
          <w:rFonts w:ascii="Garamond" w:hAnsi="Garamond"/>
          <w:sz w:val="24"/>
          <w:szCs w:val="24"/>
        </w:rPr>
        <w:t xml:space="preserve">. </w:t>
      </w:r>
    </w:p>
    <w:p w14:paraId="742B51B0" w14:textId="77777777" w:rsidR="004467AD" w:rsidRPr="006A7EB0" w:rsidRDefault="004467AD" w:rsidP="004467AD">
      <w:pPr>
        <w:widowControl/>
        <w:rPr>
          <w:rFonts w:ascii="Garamond" w:hAnsi="Garamond"/>
          <w:sz w:val="24"/>
          <w:szCs w:val="24"/>
        </w:rPr>
      </w:pPr>
    </w:p>
    <w:p w14:paraId="3CE9BB9B" w14:textId="68C15DFC" w:rsidR="004467AD" w:rsidRPr="006A7EB0" w:rsidRDefault="004467AD" w:rsidP="004467AD">
      <w:pPr>
        <w:widowControl/>
        <w:numPr>
          <w:ilvl w:val="0"/>
          <w:numId w:val="4"/>
        </w:numPr>
        <w:snapToGrid/>
        <w:ind w:left="720"/>
        <w:rPr>
          <w:rFonts w:ascii="Garamond" w:hAnsi="Garamond"/>
          <w:sz w:val="24"/>
          <w:szCs w:val="24"/>
        </w:rPr>
      </w:pPr>
      <w:r w:rsidRPr="006A7EB0">
        <w:rPr>
          <w:rFonts w:ascii="Garamond" w:hAnsi="Garamond"/>
          <w:sz w:val="24"/>
          <w:szCs w:val="24"/>
        </w:rPr>
        <w:t xml:space="preserve">Order in which debts of decedents to be paid. </w:t>
      </w:r>
      <w:r w:rsidR="007A39E0">
        <w:rPr>
          <w:rFonts w:ascii="Garamond" w:hAnsi="Garamond"/>
          <w:sz w:val="24"/>
          <w:szCs w:val="24"/>
        </w:rPr>
        <w:t xml:space="preserve">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64.1-157</w:t>
      </w:r>
      <w:r w:rsidRPr="006A7EB0">
        <w:rPr>
          <w:rFonts w:ascii="Garamond" w:hAnsi="Garamond"/>
          <w:sz w:val="24"/>
          <w:szCs w:val="24"/>
        </w:rPr>
        <w:t>.</w:t>
      </w:r>
    </w:p>
    <w:p w14:paraId="6DCF0E16" w14:textId="77777777" w:rsidR="004467AD" w:rsidRPr="006A7EB0" w:rsidRDefault="004467AD" w:rsidP="004467AD">
      <w:pPr>
        <w:tabs>
          <w:tab w:val="left" w:pos="3240"/>
        </w:tabs>
        <w:rPr>
          <w:rFonts w:ascii="Garamond" w:hAnsi="Garamond"/>
          <w:b/>
          <w:sz w:val="24"/>
          <w:szCs w:val="24"/>
        </w:rPr>
      </w:pPr>
    </w:p>
    <w:p w14:paraId="3B5C4798" w14:textId="77777777" w:rsidR="004467AD" w:rsidRPr="006A7EB0" w:rsidRDefault="004467AD" w:rsidP="004467AD">
      <w:pPr>
        <w:tabs>
          <w:tab w:val="left" w:pos="3240"/>
        </w:tabs>
        <w:rPr>
          <w:rFonts w:ascii="Garamond" w:hAnsi="Garamond"/>
          <w:b/>
          <w:sz w:val="24"/>
          <w:szCs w:val="24"/>
        </w:rPr>
      </w:pPr>
      <w:r w:rsidRPr="006A7EB0">
        <w:rPr>
          <w:rFonts w:ascii="Garamond" w:hAnsi="Garamond"/>
          <w:b/>
          <w:sz w:val="24"/>
          <w:szCs w:val="24"/>
        </w:rPr>
        <w:t>CHILD SUPPORT COLLECTIONS</w:t>
      </w:r>
    </w:p>
    <w:p w14:paraId="5E3377BF" w14:textId="77777777" w:rsidR="004467AD" w:rsidRPr="006A7EB0" w:rsidRDefault="004467AD" w:rsidP="004467AD">
      <w:pPr>
        <w:tabs>
          <w:tab w:val="left" w:pos="3240"/>
        </w:tabs>
        <w:rPr>
          <w:rFonts w:ascii="Garamond" w:hAnsi="Garamond"/>
          <w:sz w:val="24"/>
          <w:szCs w:val="24"/>
        </w:rPr>
      </w:pPr>
    </w:p>
    <w:p w14:paraId="7785B8F1" w14:textId="689783F9" w:rsidR="004467AD" w:rsidRPr="006A7EB0" w:rsidRDefault="004467AD" w:rsidP="004467AD">
      <w:pPr>
        <w:pStyle w:val="ListParagraph"/>
        <w:numPr>
          <w:ilvl w:val="0"/>
          <w:numId w:val="3"/>
        </w:numPr>
        <w:tabs>
          <w:tab w:val="left" w:pos="3240"/>
        </w:tabs>
        <w:snapToGrid/>
        <w:ind w:left="360"/>
        <w:contextualSpacing w:val="0"/>
        <w:rPr>
          <w:rFonts w:ascii="Garamond" w:hAnsi="Garamond"/>
          <w:sz w:val="24"/>
          <w:szCs w:val="24"/>
        </w:rPr>
      </w:pPr>
      <w:r w:rsidRPr="006A7EB0">
        <w:rPr>
          <w:rFonts w:ascii="Garamond" w:hAnsi="Garamond"/>
          <w:sz w:val="24"/>
          <w:szCs w:val="24"/>
        </w:rPr>
        <w:t xml:space="preserve">The claim of the Division for a support debt, not paid when due, is a lien when docketed against all property of the debtor in the county or city </w:t>
      </w:r>
      <w:proofErr w:type="gramStart"/>
      <w:r w:rsidRPr="006A7EB0">
        <w:rPr>
          <w:rFonts w:ascii="Garamond" w:hAnsi="Garamond"/>
          <w:sz w:val="24"/>
          <w:szCs w:val="24"/>
        </w:rPr>
        <w:t>where</w:t>
      </w:r>
      <w:proofErr w:type="gramEnd"/>
      <w:r w:rsidRPr="006A7EB0">
        <w:rPr>
          <w:rFonts w:ascii="Garamond" w:hAnsi="Garamond"/>
          <w:sz w:val="24"/>
          <w:szCs w:val="24"/>
        </w:rPr>
        <w:t xml:space="preserve"> docketed with priority of a secured creditor.  It takes priority over all other debts and creditors under state law of such debtor, except that the lien remains inferior to those liens created under </w:t>
      </w:r>
      <w:r w:rsidR="007A39E0" w:rsidRPr="00377436">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377436">
        <w:rPr>
          <w:rFonts w:ascii="Garamond" w:hAnsi="Garamond"/>
          <w:b/>
          <w:bCs/>
          <w:sz w:val="24"/>
          <w:szCs w:val="24"/>
        </w:rPr>
        <w:t xml:space="preserve"> Code</w:t>
      </w:r>
      <w:r w:rsidR="007A39E0">
        <w:rPr>
          <w:rFonts w:ascii="Garamond" w:hAnsi="Garamond"/>
          <w:sz w:val="24"/>
          <w:szCs w:val="24"/>
        </w:rPr>
        <w:t xml:space="preserve"> </w:t>
      </w:r>
      <w:r w:rsidRPr="00377436">
        <w:rPr>
          <w:rFonts w:ascii="Garamond" w:hAnsi="Garamond"/>
          <w:b/>
          <w:sz w:val="24"/>
          <w:szCs w:val="24"/>
        </w:rPr>
        <w:t xml:space="preserve">§ </w:t>
      </w:r>
      <w:r w:rsidRPr="006A7EB0">
        <w:rPr>
          <w:rFonts w:ascii="Garamond" w:hAnsi="Garamond"/>
          <w:b/>
          <w:sz w:val="24"/>
          <w:szCs w:val="24"/>
        </w:rPr>
        <w:t>8.01-66.2</w:t>
      </w:r>
      <w:r w:rsidRPr="006A7EB0">
        <w:rPr>
          <w:rFonts w:ascii="Garamond" w:hAnsi="Garamond"/>
          <w:sz w:val="24"/>
          <w:szCs w:val="24"/>
        </w:rPr>
        <w:t xml:space="preserve"> or </w:t>
      </w:r>
      <w:r w:rsidRPr="006A7EB0">
        <w:rPr>
          <w:rFonts w:ascii="Garamond" w:hAnsi="Garamond"/>
          <w:b/>
          <w:sz w:val="24"/>
          <w:szCs w:val="24"/>
        </w:rPr>
        <w:t>§ 8.01-</w:t>
      </w:r>
      <w:r w:rsidRPr="006A7EB0">
        <w:rPr>
          <w:rFonts w:ascii="Garamond" w:hAnsi="Garamond"/>
          <w:b/>
          <w:sz w:val="24"/>
          <w:szCs w:val="24"/>
        </w:rPr>
        <w:lastRenderedPageBreak/>
        <w:t>66.9</w:t>
      </w:r>
      <w:r w:rsidRPr="006A7EB0">
        <w:rPr>
          <w:rFonts w:ascii="Garamond" w:hAnsi="Garamond"/>
          <w:sz w:val="24"/>
          <w:szCs w:val="24"/>
        </w:rPr>
        <w:t xml:space="preserve">, any statutory right of subrogation accruing to a health insurance provider, and the lien of the attorney representing the injured person in the personal injury or wrongful death action.   The lien of the Department remains subordinate to the lien of any prior mortgagee. </w:t>
      </w:r>
      <w:r w:rsidR="007A39E0">
        <w:rPr>
          <w:rFonts w:ascii="Garamond" w:hAnsi="Garamond"/>
          <w:sz w:val="24"/>
          <w:szCs w:val="24"/>
        </w:rPr>
        <w:t xml:space="preserve"> </w:t>
      </w:r>
      <w:r w:rsidR="007A39E0" w:rsidRPr="00377436">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377436">
        <w:rPr>
          <w:rFonts w:ascii="Garamond" w:hAnsi="Garamond"/>
          <w:b/>
          <w:bCs/>
          <w:sz w:val="24"/>
          <w:szCs w:val="24"/>
        </w:rPr>
        <w:t xml:space="preserve"> Code</w:t>
      </w:r>
      <w:r w:rsidRPr="00377436">
        <w:rPr>
          <w:rFonts w:ascii="Garamond" w:hAnsi="Garamond"/>
          <w:b/>
          <w:bCs/>
          <w:sz w:val="24"/>
          <w:szCs w:val="24"/>
        </w:rPr>
        <w:t xml:space="preserve"> §</w:t>
      </w:r>
      <w:r w:rsidRPr="006A7EB0">
        <w:rPr>
          <w:rFonts w:ascii="Garamond" w:hAnsi="Garamond"/>
          <w:b/>
          <w:sz w:val="24"/>
          <w:szCs w:val="24"/>
        </w:rPr>
        <w:t xml:space="preserve"> 63.2-1927</w:t>
      </w:r>
      <w:r w:rsidRPr="006A7EB0">
        <w:rPr>
          <w:rFonts w:ascii="Garamond" w:hAnsi="Garamond"/>
          <w:sz w:val="24"/>
          <w:szCs w:val="24"/>
        </w:rPr>
        <w:t>.</w:t>
      </w:r>
    </w:p>
    <w:p w14:paraId="2077EF9A" w14:textId="6CED18EB" w:rsidR="004467AD" w:rsidRPr="006A7EB0" w:rsidRDefault="004467AD" w:rsidP="004467AD">
      <w:pPr>
        <w:pStyle w:val="ListParagraph"/>
        <w:numPr>
          <w:ilvl w:val="0"/>
          <w:numId w:val="3"/>
        </w:numPr>
        <w:tabs>
          <w:tab w:val="left" w:pos="3240"/>
        </w:tabs>
        <w:snapToGrid/>
        <w:ind w:left="360"/>
        <w:contextualSpacing w:val="0"/>
        <w:rPr>
          <w:rFonts w:ascii="Garamond" w:hAnsi="Garamond"/>
          <w:sz w:val="24"/>
          <w:szCs w:val="24"/>
        </w:rPr>
      </w:pPr>
      <w:r w:rsidRPr="006A7EB0">
        <w:rPr>
          <w:rFonts w:ascii="Garamond" w:hAnsi="Garamond"/>
          <w:sz w:val="24"/>
          <w:szCs w:val="24"/>
        </w:rPr>
        <w:t xml:space="preserve">A lien may be filed if arrears are equal to or greater than $500, or there is evidence the </w:t>
      </w:r>
      <w:r w:rsidR="009A65BD">
        <w:rPr>
          <w:rFonts w:ascii="Garamond" w:hAnsi="Garamond"/>
          <w:sz w:val="24"/>
          <w:szCs w:val="24"/>
        </w:rPr>
        <w:t>noncustodial parent (NCP)</w:t>
      </w:r>
      <w:r w:rsidRPr="006A7EB0">
        <w:rPr>
          <w:rFonts w:ascii="Garamond" w:hAnsi="Garamond"/>
          <w:sz w:val="24"/>
          <w:szCs w:val="24"/>
        </w:rPr>
        <w:t xml:space="preserve"> owns real or personal property located in Virginia.</w:t>
      </w:r>
    </w:p>
    <w:p w14:paraId="342FAD61" w14:textId="77777777" w:rsidR="004467AD" w:rsidRPr="006A7EB0" w:rsidRDefault="004467AD" w:rsidP="004467AD">
      <w:pPr>
        <w:tabs>
          <w:tab w:val="left" w:pos="3240"/>
        </w:tabs>
        <w:rPr>
          <w:rFonts w:ascii="Garamond" w:hAnsi="Garamond"/>
          <w:sz w:val="24"/>
          <w:szCs w:val="24"/>
        </w:rPr>
      </w:pPr>
    </w:p>
    <w:p w14:paraId="241B3230" w14:textId="77777777" w:rsidR="004467AD" w:rsidRPr="006A7EB0" w:rsidRDefault="004467AD" w:rsidP="004467AD">
      <w:pPr>
        <w:pStyle w:val="ListParagraph"/>
        <w:numPr>
          <w:ilvl w:val="0"/>
          <w:numId w:val="3"/>
        </w:numPr>
        <w:tabs>
          <w:tab w:val="left" w:pos="3240"/>
        </w:tabs>
        <w:snapToGrid/>
        <w:ind w:left="360"/>
        <w:contextualSpacing w:val="0"/>
        <w:rPr>
          <w:rFonts w:ascii="Garamond" w:hAnsi="Garamond"/>
          <w:sz w:val="24"/>
          <w:szCs w:val="24"/>
        </w:rPr>
      </w:pPr>
      <w:r w:rsidRPr="006A7EB0">
        <w:rPr>
          <w:rFonts w:ascii="Garamond" w:hAnsi="Garamond"/>
          <w:sz w:val="24"/>
          <w:szCs w:val="24"/>
        </w:rPr>
        <w:t>There is no requirement for DCSE to file multiple liens.  The Division may only file one lien per ASO or support order against the NCP (one per DCSE case number) in each jurisdiction where the NCP may have assets or real property.  If the NCP has real estate in one locality, one lien per ASO or support order should be filed in that locality.</w:t>
      </w:r>
    </w:p>
    <w:p w14:paraId="42612E02" w14:textId="77777777" w:rsidR="004467AD" w:rsidRPr="006A7EB0" w:rsidRDefault="004467AD" w:rsidP="004467AD">
      <w:pPr>
        <w:pStyle w:val="ListParagraph"/>
        <w:rPr>
          <w:rFonts w:ascii="Garamond" w:hAnsi="Garamond"/>
          <w:sz w:val="24"/>
          <w:szCs w:val="24"/>
        </w:rPr>
      </w:pPr>
    </w:p>
    <w:p w14:paraId="114D5A52" w14:textId="17AEDD9F" w:rsidR="004467AD" w:rsidRPr="006A7EB0" w:rsidRDefault="004467AD" w:rsidP="004467AD">
      <w:pPr>
        <w:pStyle w:val="ListParagraph"/>
        <w:numPr>
          <w:ilvl w:val="0"/>
          <w:numId w:val="3"/>
        </w:numPr>
        <w:tabs>
          <w:tab w:val="left" w:pos="3240"/>
        </w:tabs>
        <w:snapToGrid/>
        <w:ind w:left="360"/>
        <w:contextualSpacing w:val="0"/>
        <w:rPr>
          <w:rFonts w:ascii="Garamond" w:hAnsi="Garamond"/>
          <w:sz w:val="24"/>
          <w:szCs w:val="24"/>
        </w:rPr>
      </w:pPr>
      <w:r w:rsidRPr="006A7EB0">
        <w:rPr>
          <w:rFonts w:ascii="Garamond" w:hAnsi="Garamond"/>
          <w:sz w:val="24"/>
          <w:szCs w:val="24"/>
        </w:rPr>
        <w:t xml:space="preserve">The Division has authority to negotiate settlements of liens; settlement does not affect the remaining support arrearages.  </w:t>
      </w:r>
      <w:r w:rsidR="007A39E0" w:rsidRPr="00377436">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377436">
        <w:rPr>
          <w:rFonts w:ascii="Garamond" w:hAnsi="Garamond"/>
          <w:b/>
          <w:bCs/>
          <w:sz w:val="24"/>
          <w:szCs w:val="24"/>
        </w:rPr>
        <w:t xml:space="preserve"> Code</w:t>
      </w:r>
      <w:r w:rsidR="007A39E0">
        <w:rPr>
          <w:rFonts w:ascii="Garamond" w:hAnsi="Garamond"/>
          <w:sz w:val="24"/>
          <w:szCs w:val="24"/>
        </w:rPr>
        <w:t xml:space="preserve"> </w:t>
      </w:r>
      <w:r w:rsidRPr="007A39E0">
        <w:rPr>
          <w:rFonts w:ascii="Garamond" w:hAnsi="Garamond"/>
          <w:b/>
          <w:bCs/>
          <w:sz w:val="24"/>
          <w:szCs w:val="24"/>
        </w:rPr>
        <w:t>§</w:t>
      </w:r>
      <w:r w:rsidRPr="006A7EB0">
        <w:rPr>
          <w:rFonts w:ascii="Garamond" w:hAnsi="Garamond"/>
          <w:b/>
          <w:bCs/>
          <w:sz w:val="24"/>
          <w:szCs w:val="24"/>
        </w:rPr>
        <w:t xml:space="preserve"> 63.2-1927</w:t>
      </w:r>
      <w:r w:rsidRPr="006A7EB0">
        <w:rPr>
          <w:rFonts w:ascii="Garamond" w:hAnsi="Garamond"/>
          <w:sz w:val="24"/>
          <w:szCs w:val="24"/>
        </w:rPr>
        <w:t>.</w:t>
      </w:r>
    </w:p>
    <w:p w14:paraId="5F8EC3DE" w14:textId="77777777" w:rsidR="004467AD" w:rsidRPr="006A7EB0" w:rsidRDefault="004467AD" w:rsidP="004467AD">
      <w:pPr>
        <w:tabs>
          <w:tab w:val="left" w:pos="3240"/>
        </w:tabs>
        <w:rPr>
          <w:rFonts w:ascii="Garamond" w:hAnsi="Garamond"/>
          <w:sz w:val="24"/>
          <w:szCs w:val="24"/>
        </w:rPr>
      </w:pPr>
    </w:p>
    <w:p w14:paraId="02FD11D0" w14:textId="13ECCEBC" w:rsidR="004467AD" w:rsidRPr="006A7EB0" w:rsidRDefault="004467AD" w:rsidP="004467AD">
      <w:pPr>
        <w:numPr>
          <w:ilvl w:val="0"/>
          <w:numId w:val="5"/>
        </w:numPr>
        <w:snapToGrid/>
        <w:ind w:left="360"/>
        <w:rPr>
          <w:rFonts w:ascii="Garamond" w:hAnsi="Garamond"/>
          <w:sz w:val="24"/>
          <w:szCs w:val="24"/>
        </w:rPr>
      </w:pPr>
      <w:r w:rsidRPr="006A7EB0">
        <w:rPr>
          <w:rFonts w:ascii="Garamond" w:hAnsi="Garamond"/>
          <w:sz w:val="24"/>
          <w:szCs w:val="24"/>
        </w:rPr>
        <w:t xml:space="preserve">Federal law requires states to implement immediate income withholding and to seize lump sums from workers’ and unemployment compensation, lotteries, judgments, or settlements; attach assets in financial institutions and retirement funds; force the sale of property; and impose liens, which must arise by operation of law.  </w:t>
      </w:r>
      <w:r w:rsidR="007A39E0" w:rsidRPr="007A39E0">
        <w:rPr>
          <w:rFonts w:ascii="Garamond" w:hAnsi="Garamond"/>
          <w:b/>
          <w:bCs/>
          <w:sz w:val="24"/>
          <w:szCs w:val="24"/>
        </w:rPr>
        <w:t xml:space="preserve">§ </w:t>
      </w:r>
      <w:r w:rsidRPr="006A7EB0">
        <w:rPr>
          <w:rFonts w:ascii="Garamond" w:hAnsi="Garamond"/>
          <w:b/>
          <w:sz w:val="24"/>
          <w:szCs w:val="24"/>
        </w:rPr>
        <w:t xml:space="preserve">42 U.S.C. § 666.  </w:t>
      </w:r>
      <w:r w:rsidRPr="006A7EB0">
        <w:rPr>
          <w:rFonts w:ascii="Garamond" w:hAnsi="Garamond"/>
          <w:sz w:val="24"/>
          <w:szCs w:val="24"/>
          <w:u w:val="single"/>
        </w:rPr>
        <w:t>See also</w:t>
      </w:r>
      <w:r w:rsidRPr="006A7EB0">
        <w:rPr>
          <w:rFonts w:ascii="Garamond" w:hAnsi="Garamond"/>
          <w:b/>
          <w:sz w:val="24"/>
          <w:szCs w:val="24"/>
        </w:rPr>
        <w:t xml:space="preserve"> </w:t>
      </w:r>
      <w:r w:rsidR="00377436">
        <w:rPr>
          <w:rFonts w:ascii="Garamond" w:hAnsi="Garamond"/>
          <w:b/>
          <w:sz w:val="24"/>
          <w:szCs w:val="24"/>
        </w:rPr>
        <w:t>V</w:t>
      </w:r>
      <w:r w:rsidR="007C7450">
        <w:rPr>
          <w:rFonts w:ascii="Garamond" w:hAnsi="Garamond"/>
          <w:b/>
          <w:sz w:val="24"/>
          <w:szCs w:val="24"/>
        </w:rPr>
        <w:t>a</w:t>
      </w:r>
      <w:r w:rsidR="00144A4C">
        <w:rPr>
          <w:rFonts w:ascii="Garamond" w:hAnsi="Garamond"/>
          <w:b/>
          <w:sz w:val="24"/>
          <w:szCs w:val="24"/>
        </w:rPr>
        <w:t>.</w:t>
      </w:r>
      <w:r w:rsidR="00377436">
        <w:rPr>
          <w:rFonts w:ascii="Garamond" w:hAnsi="Garamond"/>
          <w:b/>
          <w:sz w:val="24"/>
          <w:szCs w:val="24"/>
        </w:rPr>
        <w:t xml:space="preserve"> Code </w:t>
      </w:r>
      <w:r w:rsidRPr="006A7EB0">
        <w:rPr>
          <w:rFonts w:ascii="Garamond" w:hAnsi="Garamond"/>
          <w:b/>
          <w:sz w:val="24"/>
          <w:szCs w:val="24"/>
        </w:rPr>
        <w:t>§§ 63.2-1923 – 1926</w:t>
      </w:r>
      <w:r w:rsidRPr="006A7EB0">
        <w:rPr>
          <w:rFonts w:ascii="Garamond" w:hAnsi="Garamond"/>
          <w:sz w:val="24"/>
          <w:szCs w:val="24"/>
        </w:rPr>
        <w:t xml:space="preserve"> (administrative income withholding); </w:t>
      </w:r>
      <w:r w:rsidR="00377436" w:rsidRPr="00377436">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377436" w:rsidRPr="00377436">
        <w:rPr>
          <w:rFonts w:ascii="Garamond" w:hAnsi="Garamond"/>
          <w:b/>
          <w:bCs/>
          <w:sz w:val="24"/>
          <w:szCs w:val="24"/>
        </w:rPr>
        <w:t xml:space="preserve"> Code</w:t>
      </w:r>
      <w:r w:rsidR="00377436">
        <w:rPr>
          <w:rFonts w:ascii="Garamond" w:hAnsi="Garamond"/>
          <w:sz w:val="24"/>
          <w:szCs w:val="24"/>
        </w:rPr>
        <w:t xml:space="preserve"> </w:t>
      </w:r>
      <w:r w:rsidRPr="006A7EB0">
        <w:rPr>
          <w:rFonts w:ascii="Garamond" w:hAnsi="Garamond"/>
          <w:b/>
          <w:sz w:val="24"/>
          <w:szCs w:val="24"/>
        </w:rPr>
        <w:t>§§ 63.2-1927 – 1941</w:t>
      </w:r>
      <w:r w:rsidRPr="006A7EB0">
        <w:rPr>
          <w:rFonts w:ascii="Garamond" w:hAnsi="Garamond"/>
          <w:sz w:val="24"/>
          <w:szCs w:val="24"/>
        </w:rPr>
        <w:t xml:space="preserve"> (enforcement remedies); and </w:t>
      </w:r>
      <w:r w:rsidR="00377436" w:rsidRPr="00377436">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377436" w:rsidRPr="00377436">
        <w:rPr>
          <w:rFonts w:ascii="Garamond" w:hAnsi="Garamond"/>
          <w:b/>
          <w:bCs/>
          <w:sz w:val="24"/>
          <w:szCs w:val="24"/>
        </w:rPr>
        <w:t xml:space="preserve"> Code</w:t>
      </w:r>
      <w:r w:rsidR="00377436">
        <w:rPr>
          <w:rFonts w:ascii="Garamond" w:hAnsi="Garamond"/>
          <w:sz w:val="24"/>
          <w:szCs w:val="24"/>
        </w:rPr>
        <w:t xml:space="preserve"> </w:t>
      </w:r>
      <w:r w:rsidRPr="006A7EB0">
        <w:rPr>
          <w:rFonts w:ascii="Garamond" w:hAnsi="Garamond"/>
          <w:b/>
          <w:sz w:val="24"/>
          <w:szCs w:val="24"/>
        </w:rPr>
        <w:t>§§ 20</w:t>
      </w:r>
      <w:r w:rsidRPr="006A7EB0">
        <w:rPr>
          <w:rFonts w:ascii="Garamond" w:hAnsi="Garamond"/>
          <w:b/>
          <w:sz w:val="24"/>
          <w:szCs w:val="24"/>
        </w:rPr>
        <w:noBreakHyphen/>
        <w:t>79.1 - 20-79.3</w:t>
      </w:r>
      <w:r w:rsidRPr="006A7EB0">
        <w:rPr>
          <w:rFonts w:ascii="Garamond" w:hAnsi="Garamond"/>
          <w:sz w:val="24"/>
          <w:szCs w:val="24"/>
        </w:rPr>
        <w:t xml:space="preserve"> (court-ordered income withholding).</w:t>
      </w:r>
    </w:p>
    <w:p w14:paraId="41A11D32" w14:textId="77777777" w:rsidR="004467AD" w:rsidRPr="006A7EB0" w:rsidRDefault="004467AD" w:rsidP="004467AD">
      <w:pPr>
        <w:ind w:left="360"/>
        <w:rPr>
          <w:rFonts w:ascii="Garamond" w:hAnsi="Garamond"/>
          <w:sz w:val="24"/>
          <w:szCs w:val="24"/>
        </w:rPr>
      </w:pPr>
    </w:p>
    <w:p w14:paraId="5CE9EFB1" w14:textId="7EC3B35F" w:rsidR="004467AD" w:rsidRPr="006A7EB0" w:rsidRDefault="004467AD" w:rsidP="004467AD">
      <w:pPr>
        <w:numPr>
          <w:ilvl w:val="0"/>
          <w:numId w:val="5"/>
        </w:numPr>
        <w:snapToGrid/>
        <w:ind w:left="360"/>
        <w:rPr>
          <w:rFonts w:ascii="Garamond" w:hAnsi="Garamond"/>
          <w:sz w:val="24"/>
          <w:szCs w:val="24"/>
        </w:rPr>
      </w:pPr>
      <w:r w:rsidRPr="006A7EB0">
        <w:rPr>
          <w:rFonts w:ascii="Garamond" w:hAnsi="Garamond"/>
          <w:sz w:val="24"/>
          <w:szCs w:val="24"/>
        </w:rPr>
        <w:t xml:space="preserve">Debtors’ exemptions from creditor levies on property do not apply to levies in collection of child support judgments.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34-5</w:t>
      </w:r>
      <w:r w:rsidRPr="006A7EB0">
        <w:rPr>
          <w:rFonts w:ascii="Garamond" w:hAnsi="Garamond"/>
          <w:sz w:val="24"/>
          <w:szCs w:val="24"/>
        </w:rPr>
        <w:t xml:space="preserve">. </w:t>
      </w:r>
    </w:p>
    <w:p w14:paraId="159D32B1" w14:textId="77777777" w:rsidR="004467AD" w:rsidRPr="006A7EB0" w:rsidRDefault="004467AD" w:rsidP="004467AD">
      <w:pPr>
        <w:rPr>
          <w:rFonts w:ascii="Garamond" w:hAnsi="Garamond"/>
          <w:sz w:val="24"/>
          <w:szCs w:val="24"/>
        </w:rPr>
      </w:pPr>
    </w:p>
    <w:p w14:paraId="4AAE7E87" w14:textId="34C542BE" w:rsidR="004467AD" w:rsidRPr="006A7EB0" w:rsidRDefault="004467AD" w:rsidP="004467AD">
      <w:pPr>
        <w:numPr>
          <w:ilvl w:val="0"/>
          <w:numId w:val="5"/>
        </w:numPr>
        <w:snapToGrid/>
        <w:ind w:left="360"/>
        <w:rPr>
          <w:rFonts w:ascii="Garamond" w:hAnsi="Garamond"/>
          <w:sz w:val="24"/>
          <w:szCs w:val="24"/>
        </w:rPr>
      </w:pPr>
      <w:r w:rsidRPr="006A7EB0">
        <w:rPr>
          <w:rFonts w:ascii="Garamond" w:hAnsi="Garamond"/>
          <w:sz w:val="24"/>
          <w:szCs w:val="24"/>
        </w:rPr>
        <w:t xml:space="preserve">Debtor protections that apply to personal injury claims do not apply to child support judgments.  </w:t>
      </w:r>
      <w:r w:rsidR="007A39E0" w:rsidRPr="007A39E0">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7A39E0" w:rsidRPr="007A39E0">
        <w:rPr>
          <w:rFonts w:ascii="Garamond" w:hAnsi="Garamond"/>
          <w:b/>
          <w:bCs/>
          <w:sz w:val="24"/>
          <w:szCs w:val="24"/>
        </w:rPr>
        <w:t xml:space="preserve"> Code</w:t>
      </w:r>
      <w:r w:rsidR="007A39E0">
        <w:rPr>
          <w:rFonts w:ascii="Garamond" w:hAnsi="Garamond"/>
          <w:sz w:val="24"/>
          <w:szCs w:val="24"/>
        </w:rPr>
        <w:t xml:space="preserve"> </w:t>
      </w:r>
      <w:r w:rsidRPr="006A7EB0">
        <w:rPr>
          <w:rFonts w:ascii="Garamond" w:hAnsi="Garamond"/>
          <w:b/>
          <w:sz w:val="24"/>
          <w:szCs w:val="24"/>
        </w:rPr>
        <w:t xml:space="preserve">§§ 34-28.1 </w:t>
      </w:r>
      <w:r w:rsidRPr="006A7EB0">
        <w:rPr>
          <w:rFonts w:ascii="Garamond" w:hAnsi="Garamond"/>
          <w:sz w:val="24"/>
          <w:szCs w:val="24"/>
        </w:rPr>
        <w:t>and</w:t>
      </w:r>
      <w:r w:rsidRPr="006A7EB0">
        <w:rPr>
          <w:rFonts w:ascii="Garamond" w:hAnsi="Garamond"/>
          <w:b/>
          <w:sz w:val="24"/>
          <w:szCs w:val="24"/>
        </w:rPr>
        <w:t xml:space="preserve"> 63.2-1927</w:t>
      </w:r>
      <w:r w:rsidRPr="006A7EB0">
        <w:rPr>
          <w:rFonts w:ascii="Garamond" w:hAnsi="Garamond"/>
          <w:sz w:val="24"/>
          <w:szCs w:val="24"/>
        </w:rPr>
        <w:t xml:space="preserve">.   </w:t>
      </w:r>
    </w:p>
    <w:p w14:paraId="2338CCCC" w14:textId="77777777" w:rsidR="004467AD" w:rsidRPr="006A7EB0" w:rsidRDefault="004467AD" w:rsidP="004467AD">
      <w:pPr>
        <w:rPr>
          <w:rFonts w:ascii="Garamond" w:hAnsi="Garamond"/>
          <w:sz w:val="24"/>
          <w:szCs w:val="24"/>
        </w:rPr>
      </w:pPr>
    </w:p>
    <w:p w14:paraId="55157A16" w14:textId="0E9E36FD" w:rsidR="004467AD" w:rsidRPr="006A7EB0" w:rsidRDefault="004467AD" w:rsidP="004467AD">
      <w:pPr>
        <w:numPr>
          <w:ilvl w:val="0"/>
          <w:numId w:val="5"/>
        </w:numPr>
        <w:snapToGrid/>
        <w:ind w:left="360"/>
        <w:rPr>
          <w:rFonts w:ascii="Garamond" w:hAnsi="Garamond"/>
          <w:sz w:val="24"/>
          <w:szCs w:val="24"/>
        </w:rPr>
      </w:pPr>
      <w:r w:rsidRPr="006A7EB0">
        <w:rPr>
          <w:rFonts w:ascii="Garamond" w:hAnsi="Garamond"/>
          <w:sz w:val="24"/>
          <w:szCs w:val="24"/>
        </w:rPr>
        <w:t xml:space="preserve">A court can enter an order attaching present or future trust distributions for child support, even if it contains a spendthrift provision. </w:t>
      </w:r>
      <w:r w:rsidR="004F71EF" w:rsidRPr="004F71EF">
        <w:rPr>
          <w:rFonts w:ascii="Garamond" w:hAnsi="Garamond"/>
          <w:b/>
          <w:bCs/>
          <w:sz w:val="24"/>
          <w:szCs w:val="24"/>
        </w:rPr>
        <w:t>V</w:t>
      </w:r>
      <w:r w:rsidR="007C7450">
        <w:rPr>
          <w:rFonts w:ascii="Garamond" w:hAnsi="Garamond"/>
          <w:b/>
          <w:bCs/>
          <w:sz w:val="24"/>
          <w:szCs w:val="24"/>
        </w:rPr>
        <w:t>a</w:t>
      </w:r>
      <w:r w:rsidR="00144A4C">
        <w:rPr>
          <w:rFonts w:ascii="Garamond" w:hAnsi="Garamond"/>
          <w:b/>
          <w:bCs/>
          <w:sz w:val="24"/>
          <w:szCs w:val="24"/>
        </w:rPr>
        <w:t>.</w:t>
      </w:r>
      <w:r w:rsidR="004F71EF" w:rsidRPr="004F71EF">
        <w:rPr>
          <w:rFonts w:ascii="Garamond" w:hAnsi="Garamond"/>
          <w:b/>
          <w:bCs/>
          <w:sz w:val="24"/>
          <w:szCs w:val="24"/>
        </w:rPr>
        <w:t xml:space="preserve"> Code </w:t>
      </w:r>
      <w:r w:rsidRPr="004F71EF">
        <w:rPr>
          <w:rFonts w:ascii="Garamond" w:hAnsi="Garamond"/>
          <w:b/>
          <w:bCs/>
          <w:sz w:val="24"/>
          <w:szCs w:val="24"/>
        </w:rPr>
        <w:t>§</w:t>
      </w:r>
      <w:r w:rsidRPr="006A7EB0">
        <w:rPr>
          <w:rFonts w:ascii="Garamond" w:hAnsi="Garamond"/>
          <w:b/>
          <w:sz w:val="24"/>
          <w:szCs w:val="24"/>
        </w:rPr>
        <w:t xml:space="preserve"> 64.2-744. </w:t>
      </w:r>
    </w:p>
    <w:p w14:paraId="33F97EE0" w14:textId="77777777" w:rsidR="004467AD" w:rsidRPr="006A7EB0" w:rsidRDefault="004467AD" w:rsidP="004467AD">
      <w:pPr>
        <w:rPr>
          <w:rFonts w:ascii="Garamond" w:hAnsi="Garamond"/>
          <w:sz w:val="24"/>
          <w:szCs w:val="24"/>
        </w:rPr>
      </w:pPr>
    </w:p>
    <w:p w14:paraId="05852BE6" w14:textId="6AA42E0F" w:rsidR="004467AD" w:rsidRPr="006A7EB0" w:rsidRDefault="004F71EF" w:rsidP="004467AD">
      <w:pPr>
        <w:numPr>
          <w:ilvl w:val="0"/>
          <w:numId w:val="5"/>
        </w:numPr>
        <w:snapToGrid/>
        <w:ind w:left="360"/>
        <w:rPr>
          <w:rFonts w:ascii="Garamond" w:hAnsi="Garamond"/>
          <w:sz w:val="24"/>
          <w:szCs w:val="24"/>
        </w:rPr>
      </w:pPr>
      <w:r>
        <w:rPr>
          <w:rFonts w:ascii="Garamond" w:hAnsi="Garamond"/>
          <w:b/>
          <w:sz w:val="24"/>
          <w:szCs w:val="24"/>
        </w:rPr>
        <w:t>V</w:t>
      </w:r>
      <w:r w:rsidR="007C7450">
        <w:rPr>
          <w:rFonts w:ascii="Garamond" w:hAnsi="Garamond"/>
          <w:b/>
          <w:sz w:val="24"/>
          <w:szCs w:val="24"/>
        </w:rPr>
        <w:t>a</w:t>
      </w:r>
      <w:r w:rsidR="008C7D8D">
        <w:rPr>
          <w:rFonts w:ascii="Garamond" w:hAnsi="Garamond"/>
          <w:b/>
          <w:sz w:val="24"/>
          <w:szCs w:val="24"/>
        </w:rPr>
        <w:t>.</w:t>
      </w:r>
      <w:r>
        <w:rPr>
          <w:rFonts w:ascii="Garamond" w:hAnsi="Garamond"/>
          <w:b/>
          <w:sz w:val="24"/>
          <w:szCs w:val="24"/>
        </w:rPr>
        <w:t xml:space="preserve"> Code </w:t>
      </w:r>
      <w:r w:rsidR="004467AD" w:rsidRPr="006A7EB0">
        <w:rPr>
          <w:rFonts w:ascii="Garamond" w:hAnsi="Garamond"/>
          <w:b/>
          <w:sz w:val="24"/>
          <w:szCs w:val="24"/>
        </w:rPr>
        <w:t>§ 34-29</w:t>
      </w:r>
      <w:r w:rsidR="004467AD" w:rsidRPr="006A7EB0">
        <w:rPr>
          <w:rFonts w:ascii="Garamond" w:hAnsi="Garamond"/>
          <w:sz w:val="24"/>
          <w:szCs w:val="24"/>
        </w:rPr>
        <w:t xml:space="preserve"> and the Consumer Credit Protection Act (CCPA) (</w:t>
      </w:r>
      <w:r w:rsidR="004467AD" w:rsidRPr="006A7EB0">
        <w:rPr>
          <w:rFonts w:ascii="Garamond" w:hAnsi="Garamond"/>
          <w:b/>
          <w:sz w:val="24"/>
          <w:szCs w:val="24"/>
        </w:rPr>
        <w:t xml:space="preserve">15 U.S.C. § 1601 </w:t>
      </w:r>
      <w:r w:rsidR="004467AD" w:rsidRPr="006A7EB0">
        <w:rPr>
          <w:rFonts w:ascii="Garamond" w:hAnsi="Garamond"/>
          <w:b/>
          <w:i/>
          <w:sz w:val="24"/>
          <w:szCs w:val="24"/>
        </w:rPr>
        <w:t>et seq.</w:t>
      </w:r>
      <w:r w:rsidR="004467AD" w:rsidRPr="006A7EB0">
        <w:rPr>
          <w:rFonts w:ascii="Garamond" w:hAnsi="Garamond"/>
          <w:sz w:val="24"/>
          <w:szCs w:val="24"/>
        </w:rPr>
        <w:t xml:space="preserve">) expand the amount of disposable income that can be withheld from 25% to 50% and beyond from a debtor’s wages for a child support income withholding order or garnishment. </w:t>
      </w:r>
    </w:p>
    <w:p w14:paraId="7D4ADACC" w14:textId="77777777" w:rsidR="004467AD" w:rsidRDefault="004467AD" w:rsidP="00D33D40">
      <w:pPr>
        <w:snapToGrid/>
        <w:ind w:left="360"/>
        <w:rPr>
          <w:rFonts w:ascii="Garamond" w:hAnsi="Garamond"/>
          <w:sz w:val="24"/>
          <w:szCs w:val="24"/>
        </w:rPr>
      </w:pPr>
    </w:p>
    <w:p w14:paraId="4CA2E267" w14:textId="2EE0B34A" w:rsidR="004467AD" w:rsidRPr="006A7EB0" w:rsidRDefault="004467AD" w:rsidP="004467AD">
      <w:pPr>
        <w:numPr>
          <w:ilvl w:val="0"/>
          <w:numId w:val="5"/>
        </w:numPr>
        <w:snapToGrid/>
        <w:ind w:left="360"/>
        <w:rPr>
          <w:rFonts w:ascii="Garamond" w:hAnsi="Garamond"/>
          <w:sz w:val="24"/>
          <w:szCs w:val="24"/>
        </w:rPr>
      </w:pPr>
      <w:r w:rsidRPr="006A7EB0">
        <w:rPr>
          <w:rFonts w:ascii="Garamond" w:hAnsi="Garamond"/>
          <w:sz w:val="24"/>
          <w:szCs w:val="24"/>
        </w:rPr>
        <w:t xml:space="preserve">The Employee Retirement Income Security Act (ERISA) permits the alienation of retirement plan for the collection of child support through a qualified domestic relations order (QDRO).  </w:t>
      </w:r>
      <w:r w:rsidRPr="006A7EB0">
        <w:rPr>
          <w:rFonts w:ascii="Garamond" w:hAnsi="Garamond"/>
          <w:b/>
          <w:sz w:val="24"/>
          <w:szCs w:val="24"/>
        </w:rPr>
        <w:t>29 U.S.C. § 1056</w:t>
      </w:r>
      <w:r w:rsidRPr="006A7EB0">
        <w:rPr>
          <w:rFonts w:ascii="Garamond" w:hAnsi="Garamond"/>
          <w:sz w:val="24"/>
          <w:szCs w:val="24"/>
        </w:rPr>
        <w:t xml:space="preserve">. </w:t>
      </w:r>
    </w:p>
    <w:p w14:paraId="1FD45A91" w14:textId="77777777" w:rsidR="004467AD" w:rsidRPr="006A7EB0" w:rsidRDefault="004467AD" w:rsidP="004467AD">
      <w:pPr>
        <w:ind w:left="360"/>
        <w:rPr>
          <w:rFonts w:ascii="Garamond" w:hAnsi="Garamond"/>
          <w:sz w:val="24"/>
          <w:szCs w:val="24"/>
        </w:rPr>
      </w:pPr>
    </w:p>
    <w:p w14:paraId="4BB0645E" w14:textId="3E6CE8B6" w:rsidR="004467AD" w:rsidRPr="006A7EB0" w:rsidRDefault="004467AD" w:rsidP="004467AD">
      <w:pPr>
        <w:rPr>
          <w:rFonts w:ascii="Garamond" w:hAnsi="Garamond"/>
          <w:b/>
          <w:sz w:val="24"/>
          <w:szCs w:val="24"/>
        </w:rPr>
      </w:pPr>
      <w:r w:rsidRPr="006A7EB0">
        <w:rPr>
          <w:rFonts w:ascii="Garamond" w:hAnsi="Garamond"/>
          <w:b/>
          <w:sz w:val="24"/>
          <w:szCs w:val="24"/>
        </w:rPr>
        <w:t xml:space="preserve">PRIORITY OF LIENS </w:t>
      </w:r>
      <w:r w:rsidR="004F71EF">
        <w:rPr>
          <w:rFonts w:ascii="Garamond" w:hAnsi="Garamond"/>
          <w:b/>
          <w:sz w:val="24"/>
          <w:szCs w:val="24"/>
        </w:rPr>
        <w:t>V</w:t>
      </w:r>
      <w:r w:rsidR="00144A4C">
        <w:rPr>
          <w:rFonts w:ascii="Garamond" w:hAnsi="Garamond"/>
          <w:b/>
          <w:sz w:val="24"/>
          <w:szCs w:val="24"/>
        </w:rPr>
        <w:t>a.</w:t>
      </w:r>
      <w:r w:rsidR="004F71EF">
        <w:rPr>
          <w:rFonts w:ascii="Garamond" w:hAnsi="Garamond"/>
          <w:b/>
          <w:sz w:val="24"/>
          <w:szCs w:val="24"/>
        </w:rPr>
        <w:t xml:space="preserve"> Code </w:t>
      </w:r>
      <w:r w:rsidRPr="006A7EB0">
        <w:rPr>
          <w:rFonts w:ascii="Garamond" w:hAnsi="Garamond"/>
          <w:b/>
          <w:sz w:val="24"/>
          <w:szCs w:val="24"/>
        </w:rPr>
        <w:t xml:space="preserve">§ 63.2-1927 </w:t>
      </w:r>
    </w:p>
    <w:p w14:paraId="49074EC7" w14:textId="77777777" w:rsidR="004467AD" w:rsidRPr="006A7EB0" w:rsidRDefault="004467AD" w:rsidP="004467AD">
      <w:pPr>
        <w:rPr>
          <w:rFonts w:ascii="Garamond" w:hAnsi="Garamond"/>
          <w:b/>
          <w:sz w:val="24"/>
          <w:szCs w:val="24"/>
        </w:rPr>
      </w:pPr>
    </w:p>
    <w:p w14:paraId="38660B6D" w14:textId="77777777" w:rsidR="004467AD" w:rsidRPr="006A7EB0" w:rsidRDefault="004467AD" w:rsidP="004467AD">
      <w:pPr>
        <w:numPr>
          <w:ilvl w:val="0"/>
          <w:numId w:val="6"/>
        </w:numPr>
        <w:snapToGrid/>
        <w:ind w:left="360"/>
        <w:rPr>
          <w:rFonts w:ascii="Garamond" w:hAnsi="Garamond"/>
          <w:sz w:val="24"/>
          <w:szCs w:val="24"/>
        </w:rPr>
      </w:pPr>
      <w:r w:rsidRPr="006A7EB0">
        <w:rPr>
          <w:rFonts w:ascii="Garamond" w:hAnsi="Garamond"/>
          <w:sz w:val="24"/>
          <w:szCs w:val="24"/>
        </w:rPr>
        <w:t>The Division’s liens take priority over all other debts and creditors with a few exceptions:</w:t>
      </w:r>
    </w:p>
    <w:p w14:paraId="3DD113FD" w14:textId="77777777" w:rsidR="004467AD" w:rsidRPr="006A7EB0" w:rsidRDefault="004467AD" w:rsidP="004467AD">
      <w:pPr>
        <w:ind w:left="360"/>
        <w:rPr>
          <w:rFonts w:ascii="Garamond" w:hAnsi="Garamond"/>
          <w:sz w:val="24"/>
          <w:szCs w:val="24"/>
        </w:rPr>
      </w:pPr>
    </w:p>
    <w:p w14:paraId="18F89E04" w14:textId="77777777" w:rsidR="004467AD" w:rsidRPr="006A7EB0" w:rsidRDefault="004467AD" w:rsidP="004467AD">
      <w:pPr>
        <w:numPr>
          <w:ilvl w:val="0"/>
          <w:numId w:val="7"/>
        </w:numPr>
        <w:snapToGrid/>
        <w:rPr>
          <w:rFonts w:ascii="Garamond" w:hAnsi="Garamond"/>
          <w:sz w:val="24"/>
          <w:szCs w:val="24"/>
        </w:rPr>
      </w:pPr>
      <w:r w:rsidRPr="006A7EB0">
        <w:rPr>
          <w:rFonts w:ascii="Garamond" w:hAnsi="Garamond"/>
          <w:sz w:val="24"/>
          <w:szCs w:val="24"/>
        </w:rPr>
        <w:t xml:space="preserve">Liens on real estate – the Division’s liens are subordinate to liens of prior mortgagees. </w:t>
      </w:r>
    </w:p>
    <w:p w14:paraId="14D2AF69" w14:textId="77777777" w:rsidR="004467AD" w:rsidRPr="006A7EB0" w:rsidRDefault="004467AD" w:rsidP="004467AD">
      <w:pPr>
        <w:ind w:left="720"/>
        <w:rPr>
          <w:rFonts w:ascii="Garamond" w:hAnsi="Garamond"/>
          <w:sz w:val="24"/>
          <w:szCs w:val="24"/>
        </w:rPr>
      </w:pPr>
    </w:p>
    <w:p w14:paraId="71A00C35" w14:textId="77777777" w:rsidR="004467AD" w:rsidRPr="006A7EB0" w:rsidRDefault="004467AD" w:rsidP="004467AD">
      <w:pPr>
        <w:numPr>
          <w:ilvl w:val="0"/>
          <w:numId w:val="7"/>
        </w:numPr>
        <w:snapToGrid/>
        <w:rPr>
          <w:rFonts w:ascii="Garamond" w:hAnsi="Garamond"/>
          <w:sz w:val="24"/>
          <w:szCs w:val="24"/>
        </w:rPr>
      </w:pPr>
      <w:r w:rsidRPr="006A7EB0">
        <w:rPr>
          <w:rFonts w:ascii="Garamond" w:hAnsi="Garamond"/>
          <w:sz w:val="24"/>
          <w:szCs w:val="24"/>
        </w:rPr>
        <w:t xml:space="preserve">Proceeds or anticipated proceeds of a personal injury or wrongful death award or settlement </w:t>
      </w:r>
      <w:r w:rsidRPr="006A7EB0">
        <w:rPr>
          <w:rFonts w:ascii="Garamond" w:hAnsi="Garamond"/>
          <w:sz w:val="24"/>
          <w:szCs w:val="24"/>
        </w:rPr>
        <w:lastRenderedPageBreak/>
        <w:t xml:space="preserve">– the Division’s liens are only inferior to: </w:t>
      </w:r>
    </w:p>
    <w:p w14:paraId="24014EE2" w14:textId="03EFCA9F" w:rsidR="004467AD" w:rsidRPr="006A7EB0" w:rsidRDefault="004467AD" w:rsidP="004467AD">
      <w:pPr>
        <w:ind w:left="720"/>
        <w:rPr>
          <w:rFonts w:ascii="Garamond" w:hAnsi="Garamond"/>
          <w:sz w:val="24"/>
          <w:szCs w:val="24"/>
        </w:rPr>
      </w:pPr>
      <w:r w:rsidRPr="006A7EB0">
        <w:rPr>
          <w:rFonts w:ascii="Garamond" w:hAnsi="Garamond"/>
          <w:sz w:val="24"/>
          <w:szCs w:val="24"/>
        </w:rPr>
        <w:t xml:space="preserve">(1) medical/Medicaid liens created under </w:t>
      </w:r>
      <w:r w:rsidR="004F71EF" w:rsidRPr="008C7D8D">
        <w:rPr>
          <w:rFonts w:ascii="Garamond" w:hAnsi="Garamond"/>
          <w:b/>
          <w:bCs/>
          <w:sz w:val="24"/>
          <w:szCs w:val="24"/>
        </w:rPr>
        <w:t>V</w:t>
      </w:r>
      <w:r w:rsidR="008C7D8D" w:rsidRPr="008C7D8D">
        <w:rPr>
          <w:rFonts w:ascii="Garamond" w:hAnsi="Garamond"/>
          <w:b/>
          <w:bCs/>
          <w:sz w:val="24"/>
          <w:szCs w:val="24"/>
        </w:rPr>
        <w:t>a.</w:t>
      </w:r>
      <w:r w:rsidR="004F71EF" w:rsidRPr="008C7D8D">
        <w:rPr>
          <w:rFonts w:ascii="Garamond" w:hAnsi="Garamond"/>
          <w:b/>
          <w:bCs/>
          <w:sz w:val="24"/>
          <w:szCs w:val="24"/>
        </w:rPr>
        <w:t xml:space="preserve"> Code</w:t>
      </w:r>
      <w:r w:rsidR="004F71EF">
        <w:rPr>
          <w:rFonts w:ascii="Garamond" w:hAnsi="Garamond"/>
          <w:sz w:val="24"/>
          <w:szCs w:val="24"/>
        </w:rPr>
        <w:t xml:space="preserve"> </w:t>
      </w:r>
      <w:r w:rsidRPr="006A7EB0">
        <w:rPr>
          <w:rFonts w:ascii="Garamond" w:hAnsi="Garamond"/>
          <w:b/>
          <w:sz w:val="24"/>
          <w:szCs w:val="24"/>
        </w:rPr>
        <w:t xml:space="preserve">§§ 8.01-66.2 </w:t>
      </w:r>
      <w:r w:rsidRPr="006A7EB0">
        <w:rPr>
          <w:rFonts w:ascii="Garamond" w:hAnsi="Garamond"/>
          <w:sz w:val="24"/>
          <w:szCs w:val="24"/>
        </w:rPr>
        <w:t>and</w:t>
      </w:r>
      <w:r w:rsidRPr="006A7EB0">
        <w:rPr>
          <w:rFonts w:ascii="Garamond" w:hAnsi="Garamond"/>
          <w:b/>
          <w:sz w:val="24"/>
          <w:szCs w:val="24"/>
        </w:rPr>
        <w:t xml:space="preserve"> </w:t>
      </w:r>
      <w:proofErr w:type="gramStart"/>
      <w:r w:rsidRPr="006A7EB0">
        <w:rPr>
          <w:rFonts w:ascii="Garamond" w:hAnsi="Garamond"/>
          <w:b/>
          <w:sz w:val="24"/>
          <w:szCs w:val="24"/>
        </w:rPr>
        <w:t>8.01-66.9</w:t>
      </w:r>
      <w:r w:rsidRPr="006A7EB0">
        <w:rPr>
          <w:rFonts w:ascii="Garamond" w:hAnsi="Garamond"/>
          <w:sz w:val="24"/>
          <w:szCs w:val="24"/>
        </w:rPr>
        <w:t>;</w:t>
      </w:r>
      <w:proofErr w:type="gramEnd"/>
      <w:r w:rsidRPr="006A7EB0">
        <w:rPr>
          <w:rFonts w:ascii="Garamond" w:hAnsi="Garamond"/>
          <w:sz w:val="24"/>
          <w:szCs w:val="24"/>
        </w:rPr>
        <w:t xml:space="preserve"> </w:t>
      </w:r>
    </w:p>
    <w:p w14:paraId="613BF0DE" w14:textId="77777777" w:rsidR="004467AD" w:rsidRPr="006A7EB0" w:rsidRDefault="004467AD" w:rsidP="004467AD">
      <w:pPr>
        <w:ind w:left="720"/>
        <w:rPr>
          <w:rFonts w:ascii="Garamond" w:hAnsi="Garamond"/>
          <w:sz w:val="24"/>
          <w:szCs w:val="24"/>
        </w:rPr>
      </w:pPr>
      <w:r w:rsidRPr="006A7EB0">
        <w:rPr>
          <w:rFonts w:ascii="Garamond" w:hAnsi="Garamond"/>
          <w:sz w:val="24"/>
          <w:szCs w:val="24"/>
        </w:rPr>
        <w:t xml:space="preserve">(2) any statutory right of subrogation accruing to a health insurance provider; and </w:t>
      </w:r>
    </w:p>
    <w:p w14:paraId="53945A66" w14:textId="6CC5BACB" w:rsidR="004467AD" w:rsidRPr="006A7EB0" w:rsidRDefault="004467AD" w:rsidP="004467AD">
      <w:pPr>
        <w:ind w:left="720"/>
        <w:rPr>
          <w:rFonts w:ascii="Garamond" w:hAnsi="Garamond"/>
          <w:sz w:val="24"/>
          <w:szCs w:val="24"/>
        </w:rPr>
      </w:pPr>
      <w:r w:rsidRPr="006A7EB0">
        <w:rPr>
          <w:rFonts w:ascii="Garamond" w:hAnsi="Garamond"/>
          <w:sz w:val="24"/>
          <w:szCs w:val="24"/>
        </w:rPr>
        <w:t>(3) attorney</w:t>
      </w:r>
      <w:r w:rsidR="000424F8">
        <w:rPr>
          <w:rFonts w:ascii="Garamond" w:hAnsi="Garamond"/>
          <w:sz w:val="24"/>
          <w:szCs w:val="24"/>
        </w:rPr>
        <w:t>s’ fees</w:t>
      </w:r>
      <w:r w:rsidRPr="006A7EB0">
        <w:rPr>
          <w:rFonts w:ascii="Garamond" w:hAnsi="Garamond"/>
          <w:sz w:val="24"/>
          <w:szCs w:val="24"/>
        </w:rPr>
        <w:t xml:space="preserve">.  </w:t>
      </w:r>
    </w:p>
    <w:p w14:paraId="7CE82C8E" w14:textId="77777777" w:rsidR="00760DF7" w:rsidRDefault="00760DF7" w:rsidP="004467AD">
      <w:pPr>
        <w:rPr>
          <w:rFonts w:ascii="Garamond" w:hAnsi="Garamond"/>
          <w:b/>
          <w:sz w:val="24"/>
          <w:szCs w:val="24"/>
        </w:rPr>
      </w:pPr>
    </w:p>
    <w:p w14:paraId="71373AA2" w14:textId="57C35D89" w:rsidR="004467AD" w:rsidRPr="006A7EB0" w:rsidRDefault="004467AD" w:rsidP="004467AD">
      <w:pPr>
        <w:rPr>
          <w:rFonts w:ascii="Garamond" w:hAnsi="Garamond"/>
          <w:b/>
          <w:sz w:val="24"/>
          <w:szCs w:val="24"/>
        </w:rPr>
      </w:pPr>
      <w:r w:rsidRPr="006A7EB0">
        <w:rPr>
          <w:rFonts w:ascii="Garamond" w:hAnsi="Garamond"/>
          <w:b/>
          <w:sz w:val="24"/>
          <w:szCs w:val="24"/>
        </w:rPr>
        <w:t>PERSONAL PROPERTY</w:t>
      </w:r>
    </w:p>
    <w:p w14:paraId="6ED13C47" w14:textId="77777777" w:rsidR="004467AD" w:rsidRPr="006A7EB0" w:rsidRDefault="004467AD" w:rsidP="004467AD">
      <w:pPr>
        <w:rPr>
          <w:rFonts w:ascii="Garamond" w:hAnsi="Garamond"/>
          <w:sz w:val="24"/>
          <w:szCs w:val="24"/>
        </w:rPr>
      </w:pPr>
    </w:p>
    <w:p w14:paraId="6C02717E" w14:textId="21D328C0" w:rsidR="004467AD" w:rsidRPr="006A7EB0" w:rsidRDefault="004467AD" w:rsidP="004467AD">
      <w:pPr>
        <w:pStyle w:val="ListParagraph"/>
        <w:numPr>
          <w:ilvl w:val="0"/>
          <w:numId w:val="9"/>
        </w:numPr>
        <w:snapToGrid/>
        <w:ind w:left="360"/>
        <w:contextualSpacing w:val="0"/>
        <w:rPr>
          <w:rFonts w:ascii="Garamond" w:hAnsi="Garamond"/>
          <w:sz w:val="24"/>
          <w:szCs w:val="24"/>
        </w:rPr>
      </w:pPr>
      <w:r w:rsidRPr="006A7EB0">
        <w:rPr>
          <w:rFonts w:ascii="Garamond" w:hAnsi="Garamond"/>
          <w:sz w:val="24"/>
          <w:szCs w:val="24"/>
        </w:rPr>
        <w:t xml:space="preserve">An action for distraint, seizure and sale of personal property subject to a support lien may be brought by the Commissioner in the jurisdiction where the lien is </w:t>
      </w:r>
      <w:proofErr w:type="gramStart"/>
      <w:r w:rsidRPr="006A7EB0">
        <w:rPr>
          <w:rFonts w:ascii="Garamond" w:hAnsi="Garamond"/>
          <w:sz w:val="24"/>
          <w:szCs w:val="24"/>
        </w:rPr>
        <w:t>docketed</w:t>
      </w:r>
      <w:proofErr w:type="gramEnd"/>
      <w:r w:rsidRPr="006A7EB0">
        <w:rPr>
          <w:rFonts w:ascii="Garamond" w:hAnsi="Garamond"/>
          <w:sz w:val="24"/>
          <w:szCs w:val="24"/>
        </w:rPr>
        <w:t xml:space="preserve"> and the property is located.  </w:t>
      </w:r>
      <w:r w:rsidR="004F71EF" w:rsidRPr="004F71EF">
        <w:rPr>
          <w:rFonts w:ascii="Garamond" w:hAnsi="Garamond"/>
          <w:b/>
          <w:bCs/>
          <w:sz w:val="24"/>
          <w:szCs w:val="24"/>
        </w:rPr>
        <w:t>V</w:t>
      </w:r>
      <w:r w:rsidR="008C7D8D">
        <w:rPr>
          <w:rFonts w:ascii="Garamond" w:hAnsi="Garamond"/>
          <w:b/>
          <w:bCs/>
          <w:sz w:val="24"/>
          <w:szCs w:val="24"/>
        </w:rPr>
        <w:t>a.</w:t>
      </w:r>
      <w:r w:rsidR="004F71EF" w:rsidRPr="004F71EF">
        <w:rPr>
          <w:rFonts w:ascii="Garamond" w:hAnsi="Garamond"/>
          <w:b/>
          <w:bCs/>
          <w:sz w:val="24"/>
          <w:szCs w:val="24"/>
        </w:rPr>
        <w:t xml:space="preserve"> Code </w:t>
      </w:r>
      <w:r w:rsidRPr="004F71EF">
        <w:rPr>
          <w:rFonts w:ascii="Garamond" w:hAnsi="Garamond"/>
          <w:b/>
          <w:bCs/>
          <w:sz w:val="24"/>
          <w:szCs w:val="24"/>
        </w:rPr>
        <w:t>§</w:t>
      </w:r>
      <w:r w:rsidRPr="006A7EB0">
        <w:rPr>
          <w:rFonts w:ascii="Garamond" w:hAnsi="Garamond"/>
          <w:b/>
          <w:sz w:val="24"/>
          <w:szCs w:val="24"/>
        </w:rPr>
        <w:t xml:space="preserve"> 63.2-1933</w:t>
      </w:r>
      <w:r w:rsidRPr="006A7EB0">
        <w:rPr>
          <w:rFonts w:ascii="Garamond" w:hAnsi="Garamond"/>
          <w:sz w:val="24"/>
          <w:szCs w:val="24"/>
        </w:rPr>
        <w:t>.</w:t>
      </w:r>
    </w:p>
    <w:p w14:paraId="34C8D8CC" w14:textId="77777777" w:rsidR="004467AD" w:rsidRPr="006A7EB0" w:rsidRDefault="004467AD" w:rsidP="004467AD">
      <w:pPr>
        <w:pStyle w:val="ListParagraph"/>
        <w:ind w:left="360"/>
        <w:rPr>
          <w:rFonts w:ascii="Garamond" w:hAnsi="Garamond"/>
          <w:sz w:val="24"/>
          <w:szCs w:val="24"/>
        </w:rPr>
      </w:pPr>
      <w:r w:rsidRPr="006A7EB0">
        <w:rPr>
          <w:rFonts w:ascii="Garamond" w:hAnsi="Garamond"/>
          <w:sz w:val="24"/>
          <w:szCs w:val="24"/>
        </w:rPr>
        <w:t xml:space="preserve"> </w:t>
      </w:r>
    </w:p>
    <w:p w14:paraId="1831E4DA" w14:textId="77777777" w:rsidR="004467AD" w:rsidRPr="006A7EB0" w:rsidRDefault="004467AD" w:rsidP="004467AD">
      <w:pPr>
        <w:pStyle w:val="Default"/>
        <w:rPr>
          <w:rFonts w:ascii="Garamond" w:hAnsi="Garamond"/>
          <w:b/>
        </w:rPr>
      </w:pPr>
      <w:r w:rsidRPr="006A7EB0">
        <w:rPr>
          <w:rFonts w:ascii="Garamond" w:hAnsi="Garamond"/>
          <w:b/>
        </w:rPr>
        <w:t>REAL ESTATE</w:t>
      </w:r>
    </w:p>
    <w:p w14:paraId="4D253166" w14:textId="77777777" w:rsidR="004467AD" w:rsidRPr="006A7EB0" w:rsidRDefault="004467AD" w:rsidP="004467AD">
      <w:pPr>
        <w:pStyle w:val="Default"/>
        <w:rPr>
          <w:rFonts w:ascii="Garamond" w:hAnsi="Garamond"/>
          <w:b/>
        </w:rPr>
      </w:pPr>
    </w:p>
    <w:p w14:paraId="26E4E45B" w14:textId="77777777" w:rsidR="004467AD" w:rsidRPr="006A7EB0" w:rsidRDefault="004467AD" w:rsidP="004467AD">
      <w:pPr>
        <w:widowControl/>
        <w:numPr>
          <w:ilvl w:val="0"/>
          <w:numId w:val="6"/>
        </w:numPr>
        <w:tabs>
          <w:tab w:val="left" w:pos="360"/>
        </w:tabs>
        <w:snapToGrid/>
        <w:ind w:left="360"/>
        <w:rPr>
          <w:rFonts w:ascii="Garamond" w:hAnsi="Garamond"/>
          <w:sz w:val="24"/>
          <w:szCs w:val="24"/>
        </w:rPr>
      </w:pPr>
      <w:r w:rsidRPr="006A7EB0">
        <w:rPr>
          <w:rFonts w:ascii="Garamond" w:hAnsi="Garamond"/>
          <w:sz w:val="24"/>
          <w:szCs w:val="24"/>
        </w:rPr>
        <w:t xml:space="preserve">The judgment lien is the primary means that an otherwise unsecured creditor uses to collect a judgment from the debtor’s real property, it also provides some protection to the debtor. </w:t>
      </w:r>
    </w:p>
    <w:p w14:paraId="361949C8" w14:textId="77777777" w:rsidR="004467AD" w:rsidRPr="006A7EB0" w:rsidRDefault="004467AD" w:rsidP="004467AD">
      <w:pPr>
        <w:widowControl/>
        <w:tabs>
          <w:tab w:val="left" w:pos="360"/>
        </w:tabs>
        <w:rPr>
          <w:rFonts w:ascii="Garamond" w:hAnsi="Garamond"/>
          <w:sz w:val="24"/>
          <w:szCs w:val="24"/>
        </w:rPr>
      </w:pPr>
    </w:p>
    <w:p w14:paraId="03304584" w14:textId="3190E236" w:rsidR="004467AD" w:rsidRPr="006A7EB0" w:rsidRDefault="004467AD" w:rsidP="004467AD">
      <w:pPr>
        <w:numPr>
          <w:ilvl w:val="0"/>
          <w:numId w:val="6"/>
        </w:numPr>
        <w:snapToGrid/>
        <w:ind w:left="360"/>
        <w:rPr>
          <w:rFonts w:ascii="Garamond" w:hAnsi="Garamond"/>
          <w:sz w:val="24"/>
          <w:szCs w:val="24"/>
        </w:rPr>
      </w:pPr>
      <w:r w:rsidRPr="006A7EB0">
        <w:rPr>
          <w:rFonts w:ascii="Garamond" w:hAnsi="Garamond"/>
          <w:sz w:val="24"/>
          <w:szCs w:val="24"/>
        </w:rPr>
        <w:t xml:space="preserve">An administrative lien issued by the Division is recorded in the judgment docket book in the circuit court where the land is situated.  It has the same legal effect as a judgment lien abstract filed from a court.  The Division may file liens in multiple jurisdictions where the NCP has or may have an interest in real property.  </w:t>
      </w:r>
      <w:r w:rsidR="004F71EF" w:rsidRPr="004F71EF">
        <w:rPr>
          <w:rFonts w:ascii="Garamond" w:hAnsi="Garamond"/>
          <w:b/>
          <w:bCs/>
          <w:sz w:val="24"/>
          <w:szCs w:val="24"/>
        </w:rPr>
        <w:t>V</w:t>
      </w:r>
      <w:r w:rsidR="008C7D8D">
        <w:rPr>
          <w:rFonts w:ascii="Garamond" w:hAnsi="Garamond"/>
          <w:b/>
          <w:bCs/>
          <w:sz w:val="24"/>
          <w:szCs w:val="24"/>
        </w:rPr>
        <w:t>a.</w:t>
      </w:r>
      <w:r w:rsidR="004F71EF" w:rsidRPr="004F71EF">
        <w:rPr>
          <w:rFonts w:ascii="Garamond" w:hAnsi="Garamond"/>
          <w:b/>
          <w:bCs/>
          <w:sz w:val="24"/>
          <w:szCs w:val="24"/>
        </w:rPr>
        <w:t xml:space="preserve"> Code </w:t>
      </w:r>
      <w:r w:rsidRPr="004F71EF">
        <w:rPr>
          <w:rFonts w:ascii="Garamond" w:hAnsi="Garamond"/>
          <w:b/>
          <w:bCs/>
          <w:sz w:val="24"/>
          <w:szCs w:val="24"/>
        </w:rPr>
        <w:t>§</w:t>
      </w:r>
      <w:r w:rsidRPr="006A7EB0">
        <w:rPr>
          <w:rFonts w:ascii="Garamond" w:hAnsi="Garamond"/>
          <w:b/>
          <w:sz w:val="24"/>
          <w:szCs w:val="24"/>
        </w:rPr>
        <w:t xml:space="preserve"> 63.2-1927</w:t>
      </w:r>
      <w:r w:rsidRPr="006A7EB0">
        <w:rPr>
          <w:rFonts w:ascii="Garamond" w:hAnsi="Garamond"/>
          <w:sz w:val="24"/>
          <w:szCs w:val="24"/>
        </w:rPr>
        <w:t>.</w:t>
      </w:r>
    </w:p>
    <w:p w14:paraId="6DE793D8" w14:textId="77777777" w:rsidR="004467AD" w:rsidRPr="006A7EB0" w:rsidRDefault="004467AD" w:rsidP="004467AD">
      <w:pPr>
        <w:pStyle w:val="ListParagraph"/>
        <w:rPr>
          <w:rFonts w:ascii="Garamond" w:hAnsi="Garamond"/>
          <w:sz w:val="24"/>
          <w:szCs w:val="24"/>
        </w:rPr>
      </w:pPr>
    </w:p>
    <w:p w14:paraId="681FBCD4" w14:textId="59B78FAB" w:rsidR="004467AD" w:rsidRPr="006A7EB0" w:rsidRDefault="004467AD" w:rsidP="004467AD">
      <w:pPr>
        <w:numPr>
          <w:ilvl w:val="0"/>
          <w:numId w:val="6"/>
        </w:numPr>
        <w:snapToGrid/>
        <w:ind w:left="360"/>
        <w:rPr>
          <w:rFonts w:ascii="Garamond" w:hAnsi="Garamond"/>
          <w:sz w:val="24"/>
          <w:szCs w:val="24"/>
        </w:rPr>
      </w:pPr>
      <w:r w:rsidRPr="006A7EB0">
        <w:rPr>
          <w:rFonts w:ascii="Garamond" w:hAnsi="Garamond"/>
          <w:sz w:val="24"/>
          <w:szCs w:val="24"/>
        </w:rPr>
        <w:t xml:space="preserve">The Division is exempt from any filing fees charged by the clerk for filing of land records.  </w:t>
      </w:r>
      <w:r w:rsidR="004F71EF" w:rsidRPr="004F71EF">
        <w:rPr>
          <w:rFonts w:ascii="Garamond" w:hAnsi="Garamond"/>
          <w:b/>
          <w:bCs/>
          <w:sz w:val="24"/>
          <w:szCs w:val="24"/>
        </w:rPr>
        <w:t>V</w:t>
      </w:r>
      <w:r w:rsidR="008C7D8D">
        <w:rPr>
          <w:rFonts w:ascii="Garamond" w:hAnsi="Garamond"/>
          <w:b/>
          <w:bCs/>
          <w:sz w:val="24"/>
          <w:szCs w:val="24"/>
        </w:rPr>
        <w:t>a.</w:t>
      </w:r>
      <w:r w:rsidR="004F71EF" w:rsidRPr="004F71EF">
        <w:rPr>
          <w:rFonts w:ascii="Garamond" w:hAnsi="Garamond"/>
          <w:b/>
          <w:bCs/>
          <w:sz w:val="24"/>
          <w:szCs w:val="24"/>
        </w:rPr>
        <w:t xml:space="preserve"> Code</w:t>
      </w:r>
      <w:r w:rsidR="004F71EF">
        <w:rPr>
          <w:rFonts w:ascii="Garamond" w:hAnsi="Garamond"/>
          <w:sz w:val="24"/>
          <w:szCs w:val="24"/>
        </w:rPr>
        <w:t xml:space="preserve"> </w:t>
      </w:r>
      <w:r w:rsidRPr="006A7EB0">
        <w:rPr>
          <w:rFonts w:ascii="Garamond" w:hAnsi="Garamond"/>
          <w:b/>
          <w:sz w:val="24"/>
          <w:szCs w:val="24"/>
        </w:rPr>
        <w:t>§§ 17.1-258.3:1, 17.1-266, 63.2-1959</w:t>
      </w:r>
      <w:r w:rsidRPr="006A7EB0">
        <w:rPr>
          <w:rFonts w:ascii="Garamond" w:hAnsi="Garamond"/>
          <w:sz w:val="24"/>
          <w:szCs w:val="24"/>
        </w:rPr>
        <w:t>.</w:t>
      </w:r>
    </w:p>
    <w:p w14:paraId="249C0F6C" w14:textId="77777777" w:rsidR="004467AD" w:rsidRPr="006A7EB0" w:rsidRDefault="004467AD" w:rsidP="004467AD">
      <w:pPr>
        <w:pStyle w:val="Default"/>
        <w:ind w:left="360"/>
        <w:rPr>
          <w:rFonts w:ascii="Garamond" w:hAnsi="Garamond"/>
        </w:rPr>
      </w:pPr>
    </w:p>
    <w:p w14:paraId="1208661F" w14:textId="546B59C0" w:rsidR="004467AD" w:rsidRPr="006A7EB0" w:rsidRDefault="004467AD" w:rsidP="004467AD">
      <w:pPr>
        <w:widowControl/>
        <w:numPr>
          <w:ilvl w:val="0"/>
          <w:numId w:val="8"/>
        </w:numPr>
        <w:tabs>
          <w:tab w:val="left" w:pos="360"/>
        </w:tabs>
        <w:snapToGrid/>
        <w:ind w:left="360"/>
        <w:rPr>
          <w:rFonts w:ascii="Garamond" w:hAnsi="Garamond"/>
          <w:sz w:val="24"/>
          <w:szCs w:val="24"/>
        </w:rPr>
      </w:pPr>
      <w:r w:rsidRPr="006A7EB0">
        <w:rPr>
          <w:rFonts w:ascii="Garamond" w:hAnsi="Garamond"/>
          <w:sz w:val="24"/>
          <w:szCs w:val="24"/>
        </w:rPr>
        <w:t xml:space="preserve">When a lien is filed in the circuit court, the lien encumbers all real estate of or to which the defendant in the judgment is or becomes possessed or entitled, from the time the judgment is recorded on the judgment lien docket of the clerk's office of the county or city where such land is situated; the lien continues in existence for 20 years unless revived.  </w:t>
      </w:r>
      <w:r w:rsidR="004F71EF" w:rsidRPr="004F71EF">
        <w:rPr>
          <w:rFonts w:ascii="Garamond" w:hAnsi="Garamond"/>
          <w:b/>
          <w:bCs/>
          <w:sz w:val="24"/>
          <w:szCs w:val="24"/>
        </w:rPr>
        <w:t>V</w:t>
      </w:r>
      <w:r w:rsidR="008C7D8D">
        <w:rPr>
          <w:rFonts w:ascii="Garamond" w:hAnsi="Garamond"/>
          <w:b/>
          <w:bCs/>
          <w:sz w:val="24"/>
          <w:szCs w:val="24"/>
        </w:rPr>
        <w:t>a.</w:t>
      </w:r>
      <w:r w:rsidR="004F71EF" w:rsidRPr="004F71EF">
        <w:rPr>
          <w:rFonts w:ascii="Garamond" w:hAnsi="Garamond"/>
          <w:b/>
          <w:bCs/>
          <w:sz w:val="24"/>
          <w:szCs w:val="24"/>
        </w:rPr>
        <w:t xml:space="preserve"> Code</w:t>
      </w:r>
      <w:r w:rsidR="004F71EF">
        <w:rPr>
          <w:rFonts w:ascii="Garamond" w:hAnsi="Garamond"/>
          <w:sz w:val="24"/>
          <w:szCs w:val="24"/>
        </w:rPr>
        <w:t xml:space="preserve"> </w:t>
      </w:r>
      <w:r w:rsidR="004F71EF">
        <w:rPr>
          <w:rFonts w:ascii="Garamond" w:hAnsi="Garamond"/>
          <w:b/>
          <w:sz w:val="24"/>
          <w:szCs w:val="24"/>
        </w:rPr>
        <w:t>§</w:t>
      </w:r>
      <w:r w:rsidRPr="006A7EB0">
        <w:rPr>
          <w:rFonts w:ascii="Garamond" w:hAnsi="Garamond"/>
          <w:b/>
          <w:sz w:val="24"/>
          <w:szCs w:val="24"/>
        </w:rPr>
        <w:t>§ 8.01-458</w:t>
      </w:r>
      <w:r>
        <w:rPr>
          <w:rFonts w:ascii="Garamond" w:hAnsi="Garamond"/>
          <w:b/>
          <w:sz w:val="24"/>
          <w:szCs w:val="24"/>
        </w:rPr>
        <w:t>; 8.01-460</w:t>
      </w:r>
      <w:r w:rsidRPr="006A7EB0">
        <w:rPr>
          <w:rFonts w:ascii="Garamond" w:hAnsi="Garamond"/>
          <w:sz w:val="24"/>
          <w:szCs w:val="24"/>
        </w:rPr>
        <w:t xml:space="preserve">. </w:t>
      </w:r>
    </w:p>
    <w:p w14:paraId="67427C77" w14:textId="77777777" w:rsidR="004467AD" w:rsidRPr="006A7EB0" w:rsidRDefault="004467AD" w:rsidP="004467AD">
      <w:pPr>
        <w:widowControl/>
        <w:tabs>
          <w:tab w:val="left" w:pos="360"/>
        </w:tabs>
        <w:ind w:left="360"/>
        <w:rPr>
          <w:rFonts w:ascii="Garamond" w:hAnsi="Garamond"/>
          <w:sz w:val="24"/>
          <w:szCs w:val="24"/>
        </w:rPr>
      </w:pPr>
    </w:p>
    <w:p w14:paraId="7CADCCD3" w14:textId="2D8F3D6D" w:rsidR="004467AD" w:rsidRPr="006A7EB0" w:rsidRDefault="004467AD" w:rsidP="004467AD">
      <w:pPr>
        <w:widowControl/>
        <w:numPr>
          <w:ilvl w:val="0"/>
          <w:numId w:val="8"/>
        </w:numPr>
        <w:tabs>
          <w:tab w:val="left" w:pos="360"/>
        </w:tabs>
        <w:snapToGrid/>
        <w:ind w:left="360"/>
        <w:rPr>
          <w:rFonts w:ascii="Garamond" w:hAnsi="Garamond"/>
          <w:sz w:val="24"/>
          <w:szCs w:val="24"/>
        </w:rPr>
      </w:pPr>
      <w:r w:rsidRPr="006A7EB0">
        <w:rPr>
          <w:rFonts w:ascii="Garamond" w:hAnsi="Garamond"/>
          <w:sz w:val="24"/>
          <w:szCs w:val="24"/>
        </w:rPr>
        <w:t xml:space="preserve">The Division may release a specific piece of real property from the lien without releasing the judgment lien.  The property is released using a Certificate of Partial Satisfaction.  This may occur when the NCP is one of several owners of a piece of property.  </w:t>
      </w:r>
      <w:r w:rsidR="004F71EF" w:rsidRPr="004F71EF">
        <w:rPr>
          <w:rFonts w:ascii="Garamond" w:hAnsi="Garamond"/>
          <w:b/>
          <w:bCs/>
          <w:sz w:val="24"/>
          <w:szCs w:val="24"/>
        </w:rPr>
        <w:t>V</w:t>
      </w:r>
      <w:r w:rsidR="008C7D8D">
        <w:rPr>
          <w:rFonts w:ascii="Garamond" w:hAnsi="Garamond"/>
          <w:b/>
          <w:bCs/>
          <w:sz w:val="24"/>
          <w:szCs w:val="24"/>
        </w:rPr>
        <w:t>a.</w:t>
      </w:r>
      <w:r w:rsidR="004F71EF" w:rsidRPr="004F71EF">
        <w:rPr>
          <w:rFonts w:ascii="Garamond" w:hAnsi="Garamond"/>
          <w:b/>
          <w:bCs/>
          <w:sz w:val="24"/>
          <w:szCs w:val="24"/>
        </w:rPr>
        <w:t xml:space="preserve"> Code</w:t>
      </w:r>
      <w:r w:rsidR="004F71EF">
        <w:rPr>
          <w:rFonts w:ascii="Garamond" w:hAnsi="Garamond"/>
          <w:sz w:val="24"/>
          <w:szCs w:val="24"/>
        </w:rPr>
        <w:t xml:space="preserve"> </w:t>
      </w:r>
      <w:r w:rsidRPr="006A7EB0">
        <w:rPr>
          <w:rFonts w:ascii="Garamond" w:hAnsi="Garamond"/>
          <w:b/>
          <w:sz w:val="24"/>
          <w:szCs w:val="24"/>
        </w:rPr>
        <w:t>§ 63.2-1938</w:t>
      </w:r>
      <w:r w:rsidRPr="006A7EB0">
        <w:rPr>
          <w:rFonts w:ascii="Garamond" w:hAnsi="Garamond"/>
          <w:sz w:val="24"/>
          <w:szCs w:val="24"/>
        </w:rPr>
        <w:t>.</w:t>
      </w:r>
    </w:p>
    <w:p w14:paraId="3297B490" w14:textId="77777777" w:rsidR="004467AD" w:rsidRDefault="004467AD" w:rsidP="004467AD">
      <w:pPr>
        <w:widowControl/>
        <w:tabs>
          <w:tab w:val="left" w:pos="360"/>
        </w:tabs>
        <w:rPr>
          <w:rFonts w:ascii="Garamond" w:hAnsi="Garamond"/>
          <w:sz w:val="24"/>
          <w:szCs w:val="24"/>
        </w:rPr>
      </w:pPr>
    </w:p>
    <w:p w14:paraId="00F6C02C" w14:textId="722FD6D6" w:rsidR="004467AD" w:rsidRPr="006A7EB0" w:rsidRDefault="004467AD" w:rsidP="004467AD">
      <w:pPr>
        <w:widowControl/>
        <w:numPr>
          <w:ilvl w:val="0"/>
          <w:numId w:val="8"/>
        </w:numPr>
        <w:tabs>
          <w:tab w:val="left" w:pos="360"/>
        </w:tabs>
        <w:snapToGrid/>
        <w:ind w:left="360"/>
        <w:rPr>
          <w:rFonts w:ascii="Garamond" w:hAnsi="Garamond"/>
          <w:sz w:val="24"/>
          <w:szCs w:val="24"/>
        </w:rPr>
      </w:pPr>
      <w:r w:rsidRPr="00914396">
        <w:rPr>
          <w:rFonts w:ascii="Garamond" w:hAnsi="Garamond"/>
          <w:sz w:val="24"/>
          <w:szCs w:val="24"/>
        </w:rPr>
        <w:t xml:space="preserve">The Commissioner may release a support lien on all or part of </w:t>
      </w:r>
      <w:r w:rsidRPr="006A7EB0">
        <w:rPr>
          <w:rFonts w:ascii="Garamond" w:hAnsi="Garamond"/>
          <w:sz w:val="24"/>
          <w:szCs w:val="24"/>
        </w:rPr>
        <w:t xml:space="preserve">the property if the assurance of payment is adequate or if such action will facilitate collection of the debt.  The Commissioner’s release will not prevent further action to collect from the same or other property.  </w:t>
      </w:r>
      <w:r w:rsidR="004F71EF" w:rsidRPr="004F71EF">
        <w:rPr>
          <w:rFonts w:ascii="Garamond" w:hAnsi="Garamond"/>
          <w:b/>
          <w:bCs/>
          <w:sz w:val="24"/>
          <w:szCs w:val="24"/>
        </w:rPr>
        <w:t>V</w:t>
      </w:r>
      <w:r w:rsidR="008C7D8D">
        <w:rPr>
          <w:rFonts w:ascii="Garamond" w:hAnsi="Garamond"/>
          <w:b/>
          <w:bCs/>
          <w:sz w:val="24"/>
          <w:szCs w:val="24"/>
        </w:rPr>
        <w:t>a.</w:t>
      </w:r>
      <w:r w:rsidR="004F71EF" w:rsidRPr="004F71EF">
        <w:rPr>
          <w:rFonts w:ascii="Garamond" w:hAnsi="Garamond"/>
          <w:b/>
          <w:bCs/>
          <w:sz w:val="24"/>
          <w:szCs w:val="24"/>
        </w:rPr>
        <w:t xml:space="preserve"> Code</w:t>
      </w:r>
      <w:r w:rsidR="004F71EF">
        <w:rPr>
          <w:rFonts w:ascii="Garamond" w:hAnsi="Garamond"/>
          <w:sz w:val="24"/>
          <w:szCs w:val="24"/>
        </w:rPr>
        <w:t xml:space="preserve"> </w:t>
      </w:r>
      <w:r w:rsidRPr="006A7EB0">
        <w:rPr>
          <w:rFonts w:ascii="Garamond" w:hAnsi="Garamond"/>
          <w:b/>
          <w:bCs/>
          <w:sz w:val="24"/>
          <w:szCs w:val="24"/>
        </w:rPr>
        <w:t>§ 63.2-1938</w:t>
      </w:r>
      <w:r w:rsidRPr="006A7EB0">
        <w:rPr>
          <w:rFonts w:ascii="Garamond" w:hAnsi="Garamond"/>
          <w:sz w:val="24"/>
          <w:szCs w:val="24"/>
        </w:rPr>
        <w:t>.</w:t>
      </w:r>
    </w:p>
    <w:p w14:paraId="153712E2" w14:textId="77777777" w:rsidR="004467AD" w:rsidRPr="006A7EB0" w:rsidRDefault="004467AD" w:rsidP="004467AD">
      <w:pPr>
        <w:widowControl/>
        <w:tabs>
          <w:tab w:val="left" w:pos="360"/>
        </w:tabs>
        <w:rPr>
          <w:rFonts w:ascii="Garamond" w:hAnsi="Garamond"/>
          <w:sz w:val="24"/>
          <w:szCs w:val="24"/>
        </w:rPr>
      </w:pPr>
    </w:p>
    <w:p w14:paraId="7CDC12BC" w14:textId="77777777" w:rsidR="004467AD" w:rsidRPr="006A7EB0" w:rsidRDefault="004467AD" w:rsidP="004467AD">
      <w:pPr>
        <w:widowControl/>
        <w:numPr>
          <w:ilvl w:val="0"/>
          <w:numId w:val="8"/>
        </w:numPr>
        <w:tabs>
          <w:tab w:val="left" w:pos="360"/>
        </w:tabs>
        <w:snapToGrid/>
        <w:ind w:left="360"/>
        <w:rPr>
          <w:rFonts w:ascii="Garamond" w:hAnsi="Garamond"/>
          <w:sz w:val="24"/>
          <w:szCs w:val="24"/>
        </w:rPr>
      </w:pPr>
      <w:r w:rsidRPr="006A7EB0">
        <w:rPr>
          <w:rFonts w:ascii="Garamond" w:hAnsi="Garamond"/>
          <w:sz w:val="24"/>
          <w:szCs w:val="24"/>
        </w:rPr>
        <w:t xml:space="preserve">The Division can only collect the actual interest of the NCP or judgment debtor. </w:t>
      </w:r>
    </w:p>
    <w:p w14:paraId="21C7A934" w14:textId="77777777" w:rsidR="004467AD" w:rsidRPr="006A7EB0" w:rsidRDefault="004467AD" w:rsidP="004467AD">
      <w:pPr>
        <w:widowControl/>
        <w:tabs>
          <w:tab w:val="left" w:pos="360"/>
        </w:tabs>
        <w:ind w:left="360"/>
        <w:rPr>
          <w:rFonts w:ascii="Garamond" w:hAnsi="Garamond"/>
          <w:sz w:val="24"/>
          <w:szCs w:val="24"/>
        </w:rPr>
      </w:pPr>
    </w:p>
    <w:p w14:paraId="03B2E52B" w14:textId="76E11799" w:rsidR="004467AD" w:rsidRPr="006A7EB0" w:rsidRDefault="004467AD" w:rsidP="004467AD">
      <w:pPr>
        <w:pStyle w:val="Default"/>
        <w:numPr>
          <w:ilvl w:val="0"/>
          <w:numId w:val="8"/>
        </w:numPr>
        <w:tabs>
          <w:tab w:val="left" w:pos="360"/>
        </w:tabs>
        <w:ind w:left="360"/>
        <w:rPr>
          <w:rFonts w:ascii="Garamond" w:hAnsi="Garamond"/>
        </w:rPr>
      </w:pPr>
      <w:r w:rsidRPr="006A7EB0">
        <w:rPr>
          <w:rFonts w:ascii="Garamond" w:hAnsi="Garamond"/>
        </w:rPr>
        <w:t xml:space="preserve">An action in foreclosure of lien upon real estate may be brought in the circuit court of the jurisdiction wherein the real estate is </w:t>
      </w:r>
      <w:proofErr w:type="gramStart"/>
      <w:r w:rsidRPr="006A7EB0">
        <w:rPr>
          <w:rFonts w:ascii="Garamond" w:hAnsi="Garamond"/>
        </w:rPr>
        <w:t>located</w:t>
      </w:r>
      <w:proofErr w:type="gramEnd"/>
      <w:r w:rsidRPr="006A7EB0">
        <w:rPr>
          <w:rFonts w:ascii="Garamond" w:hAnsi="Garamond"/>
        </w:rPr>
        <w:t xml:space="preserve"> and the lien has been filed.  </w:t>
      </w:r>
      <w:r w:rsidR="004F71EF" w:rsidRPr="004F71EF">
        <w:rPr>
          <w:rFonts w:ascii="Garamond" w:hAnsi="Garamond"/>
          <w:b/>
          <w:bCs/>
        </w:rPr>
        <w:t>V</w:t>
      </w:r>
      <w:r w:rsidR="008C7D8D">
        <w:rPr>
          <w:rFonts w:ascii="Garamond" w:hAnsi="Garamond"/>
          <w:b/>
          <w:bCs/>
        </w:rPr>
        <w:t>a.</w:t>
      </w:r>
      <w:r w:rsidR="004F71EF" w:rsidRPr="004F71EF">
        <w:rPr>
          <w:rFonts w:ascii="Garamond" w:hAnsi="Garamond"/>
          <w:b/>
          <w:bCs/>
        </w:rPr>
        <w:t xml:space="preserve"> Code §</w:t>
      </w:r>
      <w:r w:rsidRPr="004F71EF">
        <w:rPr>
          <w:rFonts w:ascii="Garamond" w:hAnsi="Garamond"/>
          <w:b/>
          <w:bCs/>
        </w:rPr>
        <w:t>§</w:t>
      </w:r>
      <w:r w:rsidRPr="006A7EB0">
        <w:rPr>
          <w:rFonts w:ascii="Garamond" w:hAnsi="Garamond"/>
          <w:b/>
        </w:rPr>
        <w:t xml:space="preserve"> 63.2-1934</w:t>
      </w:r>
      <w:r>
        <w:rPr>
          <w:rFonts w:ascii="Garamond" w:hAnsi="Garamond"/>
          <w:b/>
        </w:rPr>
        <w:t>; 63.2-1935</w:t>
      </w:r>
      <w:r w:rsidRPr="006A7EB0">
        <w:rPr>
          <w:rFonts w:ascii="Garamond" w:hAnsi="Garamond"/>
        </w:rPr>
        <w:t>.</w:t>
      </w:r>
    </w:p>
    <w:p w14:paraId="010E5BB8" w14:textId="77777777" w:rsidR="004467AD" w:rsidRPr="00341950" w:rsidRDefault="004467AD" w:rsidP="00341950">
      <w:pPr>
        <w:rPr>
          <w:rFonts w:ascii="Garamond" w:hAnsi="Garamond"/>
        </w:rPr>
      </w:pPr>
    </w:p>
    <w:p w14:paraId="1EE1650F" w14:textId="5F1D467A" w:rsidR="004467AD" w:rsidRDefault="004467AD" w:rsidP="004467AD">
      <w:pPr>
        <w:pStyle w:val="Default"/>
        <w:numPr>
          <w:ilvl w:val="0"/>
          <w:numId w:val="8"/>
        </w:numPr>
        <w:tabs>
          <w:tab w:val="left" w:pos="360"/>
        </w:tabs>
        <w:ind w:left="360"/>
        <w:rPr>
          <w:rFonts w:ascii="Garamond" w:hAnsi="Garamond"/>
        </w:rPr>
      </w:pPr>
      <w:r w:rsidRPr="00705703">
        <w:rPr>
          <w:rFonts w:ascii="Garamond" w:hAnsi="Garamond"/>
        </w:rPr>
        <w:lastRenderedPageBreak/>
        <w:t xml:space="preserve">The judgment that is the basis of the lien is good for 20 years unless it is extended.  </w:t>
      </w:r>
      <w:r w:rsidRPr="00705703">
        <w:rPr>
          <w:rFonts w:ascii="Garamond" w:hAnsi="Garamond"/>
          <w:i/>
        </w:rPr>
        <w:t xml:space="preserve">Adcock v. </w:t>
      </w:r>
      <w:proofErr w:type="spellStart"/>
      <w:r w:rsidRPr="00705703">
        <w:rPr>
          <w:rFonts w:ascii="Garamond" w:hAnsi="Garamond"/>
          <w:i/>
        </w:rPr>
        <w:t>Dep't</w:t>
      </w:r>
      <w:proofErr w:type="spellEnd"/>
      <w:r w:rsidRPr="00705703">
        <w:rPr>
          <w:rFonts w:ascii="Garamond" w:hAnsi="Garamond"/>
          <w:i/>
        </w:rPr>
        <w:t xml:space="preserve"> of Soc. Servs., Div. of Child Support ex rel. Houchens</w:t>
      </w:r>
      <w:r w:rsidRPr="00705703">
        <w:rPr>
          <w:rFonts w:ascii="Garamond" w:hAnsi="Garamond"/>
        </w:rPr>
        <w:t>, 282 Va. 383, 390-391</w:t>
      </w:r>
      <w:r>
        <w:rPr>
          <w:rFonts w:ascii="Garamond" w:hAnsi="Garamond"/>
        </w:rPr>
        <w:t>, 719 S.E.2d 304, 308</w:t>
      </w:r>
      <w:r w:rsidRPr="00705703">
        <w:rPr>
          <w:rFonts w:ascii="Garamond" w:hAnsi="Garamond"/>
        </w:rPr>
        <w:t xml:space="preserve"> (2011).</w:t>
      </w:r>
    </w:p>
    <w:p w14:paraId="1B9F0978" w14:textId="77777777" w:rsidR="00E3067B" w:rsidRDefault="00E3067B" w:rsidP="00E3067B">
      <w:pPr>
        <w:pStyle w:val="ListParagraph"/>
        <w:rPr>
          <w:rFonts w:ascii="Garamond" w:hAnsi="Garamond"/>
        </w:rPr>
      </w:pPr>
    </w:p>
    <w:p w14:paraId="0423055E" w14:textId="77777777" w:rsidR="00292F24" w:rsidRDefault="00292F24" w:rsidP="00E3067B">
      <w:pPr>
        <w:pStyle w:val="Default"/>
        <w:tabs>
          <w:tab w:val="left" w:pos="360"/>
        </w:tabs>
        <w:rPr>
          <w:rFonts w:ascii="Garamond" w:hAnsi="Garamond"/>
          <w:b/>
          <w:bCs/>
        </w:rPr>
      </w:pPr>
    </w:p>
    <w:p w14:paraId="0125A106" w14:textId="374C45EA" w:rsidR="00E3067B" w:rsidRDefault="00E3067B" w:rsidP="00E3067B">
      <w:pPr>
        <w:pStyle w:val="Default"/>
        <w:tabs>
          <w:tab w:val="left" w:pos="360"/>
        </w:tabs>
        <w:rPr>
          <w:rFonts w:ascii="Garamond" w:hAnsi="Garamond"/>
          <w:b/>
          <w:bCs/>
        </w:rPr>
      </w:pPr>
      <w:r>
        <w:rPr>
          <w:rFonts w:ascii="Garamond" w:hAnsi="Garamond"/>
          <w:b/>
          <w:bCs/>
        </w:rPr>
        <w:t>WORKERS’ COMPENSATION AWARDS</w:t>
      </w:r>
    </w:p>
    <w:p w14:paraId="7C80058A" w14:textId="77777777" w:rsidR="00E3067B" w:rsidRPr="00E3067B" w:rsidRDefault="00E3067B" w:rsidP="00E3067B">
      <w:pPr>
        <w:pStyle w:val="Default"/>
        <w:tabs>
          <w:tab w:val="left" w:pos="360"/>
        </w:tabs>
        <w:rPr>
          <w:rFonts w:ascii="Garamond" w:hAnsi="Garamond"/>
          <w:b/>
          <w:bCs/>
        </w:rPr>
      </w:pPr>
    </w:p>
    <w:p w14:paraId="3EA20A9F" w14:textId="2B453676" w:rsidR="004467AD" w:rsidRDefault="004467AD" w:rsidP="004467AD">
      <w:pPr>
        <w:widowControl/>
        <w:numPr>
          <w:ilvl w:val="0"/>
          <w:numId w:val="1"/>
        </w:numPr>
        <w:rPr>
          <w:rFonts w:ascii="Garamond" w:hAnsi="Garamond"/>
          <w:sz w:val="24"/>
          <w:szCs w:val="24"/>
        </w:rPr>
      </w:pPr>
      <w:r w:rsidRPr="00EF03BD">
        <w:rPr>
          <w:rFonts w:ascii="Garamond" w:hAnsi="Garamond"/>
          <w:sz w:val="24"/>
          <w:szCs w:val="24"/>
        </w:rPr>
        <w:t>Workers</w:t>
      </w:r>
      <w:r>
        <w:rPr>
          <w:rFonts w:ascii="Garamond" w:hAnsi="Garamond"/>
          <w:sz w:val="24"/>
          <w:szCs w:val="24"/>
        </w:rPr>
        <w:t>’</w:t>
      </w:r>
      <w:r w:rsidRPr="00EF03BD">
        <w:rPr>
          <w:rFonts w:ascii="Garamond" w:hAnsi="Garamond"/>
          <w:sz w:val="24"/>
          <w:szCs w:val="24"/>
        </w:rPr>
        <w:t xml:space="preserve"> compensation </w:t>
      </w:r>
      <w:r>
        <w:rPr>
          <w:rFonts w:ascii="Garamond" w:hAnsi="Garamond"/>
          <w:sz w:val="24"/>
          <w:szCs w:val="24"/>
        </w:rPr>
        <w:t>benefits are</w:t>
      </w:r>
      <w:r w:rsidRPr="00EF03BD">
        <w:rPr>
          <w:rFonts w:ascii="Garamond" w:hAnsi="Garamond"/>
          <w:sz w:val="24"/>
          <w:szCs w:val="24"/>
        </w:rPr>
        <w:t xml:space="preserve"> included i</w:t>
      </w:r>
      <w:r>
        <w:rPr>
          <w:rFonts w:ascii="Garamond" w:hAnsi="Garamond"/>
          <w:sz w:val="24"/>
          <w:szCs w:val="24"/>
        </w:rPr>
        <w:t xml:space="preserve">n the definition of income pursuant to </w:t>
      </w:r>
      <w:r w:rsidR="007C7450" w:rsidRPr="007C7450">
        <w:rPr>
          <w:rFonts w:ascii="Garamond" w:hAnsi="Garamond"/>
          <w:b/>
          <w:bCs/>
          <w:sz w:val="24"/>
          <w:szCs w:val="24"/>
        </w:rPr>
        <w:t>V</w:t>
      </w:r>
      <w:r w:rsidR="008C7D8D">
        <w:rPr>
          <w:rFonts w:ascii="Garamond" w:hAnsi="Garamond"/>
          <w:b/>
          <w:bCs/>
          <w:sz w:val="24"/>
          <w:szCs w:val="24"/>
        </w:rPr>
        <w:t>a.</w:t>
      </w:r>
      <w:r w:rsidR="007C7450" w:rsidRPr="007C7450">
        <w:rPr>
          <w:rFonts w:ascii="Garamond" w:hAnsi="Garamond"/>
          <w:b/>
          <w:bCs/>
          <w:sz w:val="24"/>
          <w:szCs w:val="24"/>
        </w:rPr>
        <w:t xml:space="preserve"> Code</w:t>
      </w:r>
      <w:r w:rsidR="007C7450" w:rsidRPr="004F71EF">
        <w:rPr>
          <w:rFonts w:ascii="Garamond" w:hAnsi="Garamond"/>
          <w:b/>
          <w:bCs/>
        </w:rPr>
        <w:t xml:space="preserve"> </w:t>
      </w:r>
      <w:r w:rsidRPr="0016058A">
        <w:rPr>
          <w:rFonts w:ascii="Garamond" w:hAnsi="Garamond"/>
          <w:b/>
          <w:sz w:val="24"/>
          <w:szCs w:val="24"/>
        </w:rPr>
        <w:t>§</w:t>
      </w:r>
      <w:r>
        <w:rPr>
          <w:rFonts w:ascii="Garamond" w:hAnsi="Garamond"/>
          <w:b/>
          <w:sz w:val="24"/>
          <w:szCs w:val="24"/>
        </w:rPr>
        <w:t> </w:t>
      </w:r>
      <w:r w:rsidRPr="0016058A">
        <w:rPr>
          <w:rFonts w:ascii="Garamond" w:hAnsi="Garamond"/>
          <w:b/>
          <w:sz w:val="24"/>
          <w:szCs w:val="24"/>
        </w:rPr>
        <w:t>20</w:t>
      </w:r>
      <w:r>
        <w:rPr>
          <w:rFonts w:ascii="Garamond" w:hAnsi="Garamond"/>
          <w:b/>
          <w:sz w:val="24"/>
          <w:szCs w:val="24"/>
        </w:rPr>
        <w:noBreakHyphen/>
      </w:r>
      <w:r w:rsidRPr="0016058A">
        <w:rPr>
          <w:rFonts w:ascii="Garamond" w:hAnsi="Garamond"/>
          <w:b/>
          <w:sz w:val="24"/>
          <w:szCs w:val="24"/>
        </w:rPr>
        <w:t>108.2</w:t>
      </w:r>
      <w:r>
        <w:rPr>
          <w:rFonts w:ascii="Garamond" w:hAnsi="Garamond"/>
          <w:b/>
          <w:sz w:val="24"/>
          <w:szCs w:val="24"/>
        </w:rPr>
        <w:t>(C</w:t>
      </w:r>
      <w:r w:rsidRPr="0016058A">
        <w:rPr>
          <w:rFonts w:ascii="Garamond" w:hAnsi="Garamond"/>
          <w:b/>
          <w:sz w:val="24"/>
          <w:szCs w:val="24"/>
        </w:rPr>
        <w:t>)</w:t>
      </w:r>
      <w:r>
        <w:rPr>
          <w:rFonts w:ascii="Garamond" w:hAnsi="Garamond"/>
          <w:sz w:val="24"/>
          <w:szCs w:val="24"/>
        </w:rPr>
        <w:t>.</w:t>
      </w:r>
    </w:p>
    <w:p w14:paraId="697E4795" w14:textId="77777777" w:rsidR="004467AD" w:rsidRDefault="004467AD" w:rsidP="004467AD">
      <w:pPr>
        <w:widowControl/>
        <w:rPr>
          <w:rFonts w:ascii="Garamond" w:hAnsi="Garamond"/>
          <w:sz w:val="24"/>
          <w:szCs w:val="24"/>
        </w:rPr>
      </w:pPr>
    </w:p>
    <w:p w14:paraId="2C8D0675" w14:textId="69FD50FB" w:rsidR="004467AD" w:rsidRDefault="008C7D8D" w:rsidP="004467AD">
      <w:pPr>
        <w:widowControl/>
        <w:numPr>
          <w:ilvl w:val="0"/>
          <w:numId w:val="1"/>
        </w:numPr>
        <w:rPr>
          <w:rFonts w:ascii="Garamond" w:hAnsi="Garamond"/>
          <w:sz w:val="24"/>
          <w:szCs w:val="24"/>
        </w:rPr>
      </w:pPr>
      <w:r>
        <w:rPr>
          <w:rFonts w:ascii="Garamond" w:hAnsi="Garamond"/>
          <w:b/>
          <w:sz w:val="24"/>
          <w:szCs w:val="24"/>
        </w:rPr>
        <w:t xml:space="preserve">Va. Code </w:t>
      </w:r>
      <w:r w:rsidR="004467AD">
        <w:rPr>
          <w:rFonts w:ascii="Garamond" w:hAnsi="Garamond"/>
          <w:b/>
          <w:sz w:val="24"/>
          <w:szCs w:val="24"/>
        </w:rPr>
        <w:t>§ 65.2-531(A)</w:t>
      </w:r>
      <w:r w:rsidR="004467AD">
        <w:rPr>
          <w:rFonts w:ascii="Garamond" w:hAnsi="Garamond"/>
          <w:sz w:val="24"/>
          <w:szCs w:val="24"/>
        </w:rPr>
        <w:t xml:space="preserve"> makes benefits paid in compensation under </w:t>
      </w:r>
      <w:r w:rsidR="007C7450" w:rsidRPr="007C7450">
        <w:rPr>
          <w:rFonts w:ascii="Garamond" w:hAnsi="Garamond"/>
          <w:b/>
          <w:bCs/>
          <w:sz w:val="24"/>
          <w:szCs w:val="24"/>
        </w:rPr>
        <w:t>V</w:t>
      </w:r>
      <w:r>
        <w:rPr>
          <w:rFonts w:ascii="Garamond" w:hAnsi="Garamond"/>
          <w:b/>
          <w:bCs/>
          <w:sz w:val="24"/>
          <w:szCs w:val="24"/>
        </w:rPr>
        <w:t>a.</w:t>
      </w:r>
      <w:r w:rsidR="007C7450" w:rsidRPr="007C7450">
        <w:rPr>
          <w:rFonts w:ascii="Garamond" w:hAnsi="Garamond"/>
          <w:b/>
          <w:bCs/>
          <w:sz w:val="24"/>
          <w:szCs w:val="24"/>
        </w:rPr>
        <w:t xml:space="preserve"> Code</w:t>
      </w:r>
      <w:r w:rsidR="007C7450">
        <w:rPr>
          <w:rFonts w:ascii="Garamond" w:hAnsi="Garamond"/>
          <w:b/>
          <w:sz w:val="24"/>
          <w:szCs w:val="24"/>
        </w:rPr>
        <w:t xml:space="preserve"> </w:t>
      </w:r>
      <w:r w:rsidR="004467AD">
        <w:rPr>
          <w:rFonts w:ascii="Garamond" w:hAnsi="Garamond"/>
          <w:b/>
          <w:sz w:val="24"/>
          <w:szCs w:val="24"/>
        </w:rPr>
        <w:t xml:space="preserve">§§ 65.2-500 </w:t>
      </w:r>
      <w:r w:rsidR="004467AD">
        <w:rPr>
          <w:rFonts w:ascii="Garamond" w:hAnsi="Garamond"/>
          <w:sz w:val="24"/>
          <w:szCs w:val="24"/>
        </w:rPr>
        <w:t>and</w:t>
      </w:r>
      <w:r w:rsidR="004467AD">
        <w:rPr>
          <w:rFonts w:ascii="Garamond" w:hAnsi="Garamond"/>
          <w:b/>
          <w:sz w:val="24"/>
          <w:szCs w:val="24"/>
        </w:rPr>
        <w:t xml:space="preserve"> 65.2-502</w:t>
      </w:r>
      <w:r w:rsidR="004467AD">
        <w:rPr>
          <w:rFonts w:ascii="Garamond" w:hAnsi="Garamond"/>
          <w:sz w:val="24"/>
          <w:szCs w:val="24"/>
        </w:rPr>
        <w:t xml:space="preserve"> subject to claims for spousal and child support.  </w:t>
      </w:r>
      <w:r w:rsidR="004467AD" w:rsidRPr="00131B10">
        <w:rPr>
          <w:rFonts w:ascii="Garamond" w:hAnsi="Garamond"/>
          <w:sz w:val="24"/>
          <w:szCs w:val="24"/>
          <w:u w:val="single"/>
        </w:rPr>
        <w:t>See</w:t>
      </w:r>
      <w:r w:rsidR="004467AD">
        <w:rPr>
          <w:rFonts w:ascii="Garamond" w:hAnsi="Garamond"/>
          <w:sz w:val="24"/>
          <w:szCs w:val="24"/>
        </w:rPr>
        <w:t xml:space="preserve"> also </w:t>
      </w:r>
      <w:r w:rsidR="007C7450" w:rsidRPr="007C7450">
        <w:rPr>
          <w:rFonts w:ascii="Garamond" w:hAnsi="Garamond"/>
          <w:b/>
          <w:bCs/>
          <w:sz w:val="24"/>
          <w:szCs w:val="24"/>
        </w:rPr>
        <w:t>V</w:t>
      </w:r>
      <w:r>
        <w:rPr>
          <w:rFonts w:ascii="Garamond" w:hAnsi="Garamond"/>
          <w:b/>
          <w:bCs/>
          <w:sz w:val="24"/>
          <w:szCs w:val="24"/>
        </w:rPr>
        <w:t>a.</w:t>
      </w:r>
      <w:r w:rsidR="007C7450" w:rsidRPr="007C7450">
        <w:rPr>
          <w:rFonts w:ascii="Garamond" w:hAnsi="Garamond"/>
          <w:b/>
          <w:bCs/>
          <w:sz w:val="24"/>
          <w:szCs w:val="24"/>
        </w:rPr>
        <w:t xml:space="preserve"> Code</w:t>
      </w:r>
      <w:r w:rsidR="007C7450">
        <w:rPr>
          <w:rFonts w:ascii="Garamond" w:hAnsi="Garamond"/>
          <w:b/>
          <w:sz w:val="24"/>
          <w:szCs w:val="24"/>
        </w:rPr>
        <w:t xml:space="preserve"> </w:t>
      </w:r>
      <w:r w:rsidR="004467AD">
        <w:rPr>
          <w:rFonts w:ascii="Garamond" w:hAnsi="Garamond"/>
          <w:b/>
          <w:sz w:val="24"/>
          <w:szCs w:val="24"/>
        </w:rPr>
        <w:t>§ 63.2-1941.</w:t>
      </w:r>
    </w:p>
    <w:p w14:paraId="393D7C7D" w14:textId="77777777" w:rsidR="004467AD" w:rsidRDefault="004467AD" w:rsidP="004467AD">
      <w:pPr>
        <w:widowControl/>
        <w:rPr>
          <w:rFonts w:ascii="Garamond" w:hAnsi="Garamond"/>
          <w:sz w:val="24"/>
          <w:szCs w:val="24"/>
        </w:rPr>
      </w:pPr>
    </w:p>
    <w:p w14:paraId="06DD93EA" w14:textId="3754C947" w:rsidR="004467AD" w:rsidRPr="00CA5F01" w:rsidRDefault="004467AD" w:rsidP="004467AD">
      <w:pPr>
        <w:widowControl/>
        <w:numPr>
          <w:ilvl w:val="0"/>
          <w:numId w:val="1"/>
        </w:numPr>
        <w:rPr>
          <w:rFonts w:ascii="Garamond" w:hAnsi="Garamond"/>
          <w:b/>
          <w:bCs/>
          <w:sz w:val="24"/>
          <w:szCs w:val="24"/>
        </w:rPr>
      </w:pPr>
      <w:r>
        <w:rPr>
          <w:rFonts w:ascii="Garamond" w:hAnsi="Garamond"/>
          <w:sz w:val="24"/>
          <w:szCs w:val="24"/>
        </w:rPr>
        <w:t>When the Division sends an O</w:t>
      </w:r>
      <w:r w:rsidR="001443F4">
        <w:rPr>
          <w:rFonts w:ascii="Garamond" w:hAnsi="Garamond"/>
          <w:sz w:val="24"/>
          <w:szCs w:val="24"/>
        </w:rPr>
        <w:t xml:space="preserve">rder to </w:t>
      </w:r>
      <w:r>
        <w:rPr>
          <w:rFonts w:ascii="Garamond" w:hAnsi="Garamond"/>
          <w:sz w:val="24"/>
          <w:szCs w:val="24"/>
        </w:rPr>
        <w:t>W</w:t>
      </w:r>
      <w:r w:rsidR="001443F4">
        <w:rPr>
          <w:rFonts w:ascii="Garamond" w:hAnsi="Garamond"/>
          <w:sz w:val="24"/>
          <w:szCs w:val="24"/>
        </w:rPr>
        <w:t xml:space="preserve">ithhold </w:t>
      </w:r>
      <w:r w:rsidR="00804A89">
        <w:rPr>
          <w:rFonts w:ascii="Garamond" w:hAnsi="Garamond"/>
          <w:sz w:val="24"/>
          <w:szCs w:val="24"/>
        </w:rPr>
        <w:t xml:space="preserve">(OWD) </w:t>
      </w:r>
      <w:r>
        <w:rPr>
          <w:rFonts w:ascii="Garamond" w:hAnsi="Garamond"/>
          <w:sz w:val="24"/>
          <w:szCs w:val="24"/>
        </w:rPr>
        <w:t>or an Income Withholding Order (IWO), it must clearly state that it is for child or child and spousal support.</w:t>
      </w:r>
      <w:r w:rsidR="00CA5F01">
        <w:rPr>
          <w:rFonts w:ascii="Garamond" w:hAnsi="Garamond"/>
          <w:sz w:val="24"/>
          <w:szCs w:val="24"/>
        </w:rPr>
        <w:t xml:space="preserve"> </w:t>
      </w:r>
      <w:r w:rsidR="00CA5F01" w:rsidRPr="00CA5F01">
        <w:rPr>
          <w:rFonts w:ascii="Garamond" w:hAnsi="Garamond"/>
          <w:b/>
          <w:bCs/>
          <w:sz w:val="24"/>
          <w:szCs w:val="24"/>
        </w:rPr>
        <w:t>Va. Code §§ 62.2-1929; 63.2-1927.</w:t>
      </w:r>
    </w:p>
    <w:p w14:paraId="7D803CF0" w14:textId="77777777" w:rsidR="004467AD" w:rsidRDefault="004467AD" w:rsidP="004467AD">
      <w:pPr>
        <w:widowControl/>
        <w:rPr>
          <w:rFonts w:ascii="Garamond" w:hAnsi="Garamond"/>
          <w:sz w:val="24"/>
          <w:szCs w:val="24"/>
        </w:rPr>
      </w:pPr>
      <w:r>
        <w:rPr>
          <w:rFonts w:ascii="Garamond" w:hAnsi="Garamond"/>
          <w:sz w:val="24"/>
          <w:szCs w:val="24"/>
        </w:rPr>
        <w:t xml:space="preserve"> </w:t>
      </w:r>
    </w:p>
    <w:p w14:paraId="3BAEC796" w14:textId="158AE592" w:rsidR="004467AD" w:rsidRDefault="004467AD" w:rsidP="004467AD">
      <w:pPr>
        <w:widowControl/>
        <w:numPr>
          <w:ilvl w:val="0"/>
          <w:numId w:val="1"/>
        </w:numPr>
        <w:rPr>
          <w:rFonts w:ascii="Garamond" w:hAnsi="Garamond"/>
          <w:sz w:val="24"/>
          <w:szCs w:val="24"/>
        </w:rPr>
      </w:pPr>
      <w:r>
        <w:rPr>
          <w:rFonts w:ascii="Garamond" w:hAnsi="Garamond"/>
          <w:sz w:val="24"/>
          <w:szCs w:val="24"/>
        </w:rPr>
        <w:t xml:space="preserve">The Division is limited in income withholdings to 60% of the disposable earnings for a given week.  </w:t>
      </w:r>
      <w:r w:rsidR="007C7450" w:rsidRPr="007C7450">
        <w:rPr>
          <w:rFonts w:ascii="Garamond" w:hAnsi="Garamond"/>
          <w:b/>
          <w:bCs/>
          <w:sz w:val="24"/>
          <w:szCs w:val="24"/>
        </w:rPr>
        <w:t>V</w:t>
      </w:r>
      <w:r w:rsidR="008C7D8D">
        <w:rPr>
          <w:rFonts w:ascii="Garamond" w:hAnsi="Garamond"/>
          <w:b/>
          <w:bCs/>
          <w:sz w:val="24"/>
          <w:szCs w:val="24"/>
        </w:rPr>
        <w:t>a.</w:t>
      </w:r>
      <w:r w:rsidR="007C7450" w:rsidRPr="007C7450">
        <w:rPr>
          <w:rFonts w:ascii="Garamond" w:hAnsi="Garamond"/>
          <w:b/>
          <w:bCs/>
          <w:sz w:val="24"/>
          <w:szCs w:val="24"/>
        </w:rPr>
        <w:t xml:space="preserve"> Code</w:t>
      </w:r>
      <w:r w:rsidR="007C7450">
        <w:rPr>
          <w:rFonts w:ascii="Garamond" w:hAnsi="Garamond"/>
          <w:b/>
          <w:sz w:val="24"/>
          <w:szCs w:val="24"/>
        </w:rPr>
        <w:t xml:space="preserve"> </w:t>
      </w:r>
      <w:r>
        <w:rPr>
          <w:rFonts w:ascii="Garamond" w:hAnsi="Garamond"/>
          <w:b/>
          <w:sz w:val="24"/>
          <w:szCs w:val="24"/>
        </w:rPr>
        <w:t>§ 34-29(b</w:t>
      </w:r>
      <w:proofErr w:type="gramStart"/>
      <w:r>
        <w:rPr>
          <w:rFonts w:ascii="Garamond" w:hAnsi="Garamond"/>
          <w:b/>
          <w:sz w:val="24"/>
          <w:szCs w:val="24"/>
        </w:rPr>
        <w:t>1)(</w:t>
      </w:r>
      <w:proofErr w:type="gramEnd"/>
      <w:r>
        <w:rPr>
          <w:rFonts w:ascii="Garamond" w:hAnsi="Garamond"/>
          <w:b/>
          <w:sz w:val="24"/>
          <w:szCs w:val="24"/>
        </w:rPr>
        <w:t>1)</w:t>
      </w:r>
      <w:r>
        <w:rPr>
          <w:rFonts w:ascii="Garamond" w:hAnsi="Garamond"/>
          <w:sz w:val="24"/>
          <w:szCs w:val="24"/>
        </w:rPr>
        <w:t xml:space="preserve">.  Further, if the debtor supports a spouse or dependent child other than those who are the subject of the income withholding, the Division is limited to 50% of the disposable earnings.  The amounts change to 65% and 55% if the obligation is more than twelve weeks delinquent.  </w:t>
      </w:r>
      <w:r w:rsidR="007C7450" w:rsidRPr="007C7450">
        <w:rPr>
          <w:rFonts w:ascii="Garamond" w:hAnsi="Garamond"/>
          <w:b/>
          <w:bCs/>
          <w:sz w:val="24"/>
          <w:szCs w:val="24"/>
        </w:rPr>
        <w:t>V</w:t>
      </w:r>
      <w:r w:rsidR="008C7D8D">
        <w:rPr>
          <w:rFonts w:ascii="Garamond" w:hAnsi="Garamond"/>
          <w:b/>
          <w:bCs/>
          <w:sz w:val="24"/>
          <w:szCs w:val="24"/>
        </w:rPr>
        <w:t>a.</w:t>
      </w:r>
      <w:r w:rsidR="007C7450" w:rsidRPr="007C7450">
        <w:rPr>
          <w:rFonts w:ascii="Garamond" w:hAnsi="Garamond"/>
          <w:b/>
          <w:bCs/>
          <w:sz w:val="24"/>
          <w:szCs w:val="24"/>
        </w:rPr>
        <w:t xml:space="preserve"> Code</w:t>
      </w:r>
      <w:r w:rsidR="007C7450">
        <w:rPr>
          <w:rFonts w:ascii="Garamond" w:hAnsi="Garamond"/>
          <w:b/>
          <w:sz w:val="24"/>
          <w:szCs w:val="24"/>
        </w:rPr>
        <w:t xml:space="preserve"> </w:t>
      </w:r>
      <w:r>
        <w:rPr>
          <w:rFonts w:ascii="Garamond" w:hAnsi="Garamond"/>
          <w:b/>
          <w:sz w:val="24"/>
          <w:szCs w:val="24"/>
        </w:rPr>
        <w:t>§ 34-29(b</w:t>
      </w:r>
      <w:proofErr w:type="gramStart"/>
      <w:r>
        <w:rPr>
          <w:rFonts w:ascii="Garamond" w:hAnsi="Garamond"/>
          <w:b/>
          <w:sz w:val="24"/>
          <w:szCs w:val="24"/>
        </w:rPr>
        <w:t>1)(</w:t>
      </w:r>
      <w:proofErr w:type="gramEnd"/>
      <w:r>
        <w:rPr>
          <w:rFonts w:ascii="Garamond" w:hAnsi="Garamond"/>
          <w:b/>
          <w:sz w:val="24"/>
          <w:szCs w:val="24"/>
        </w:rPr>
        <w:t>2)</w:t>
      </w:r>
      <w:r>
        <w:rPr>
          <w:rFonts w:ascii="Garamond" w:hAnsi="Garamond"/>
          <w:sz w:val="24"/>
          <w:szCs w:val="24"/>
        </w:rPr>
        <w:t xml:space="preserve">.  Disposable earnings are defined as that part of the earnings of any individual remaining after the deduction of any amounts required by law to be withheld.  </w:t>
      </w:r>
      <w:r w:rsidR="007C7450" w:rsidRPr="007C7450">
        <w:rPr>
          <w:rFonts w:ascii="Garamond" w:hAnsi="Garamond"/>
          <w:b/>
          <w:bCs/>
          <w:sz w:val="24"/>
          <w:szCs w:val="24"/>
        </w:rPr>
        <w:t>V</w:t>
      </w:r>
      <w:r w:rsidR="008C7D8D">
        <w:rPr>
          <w:rFonts w:ascii="Garamond" w:hAnsi="Garamond"/>
          <w:b/>
          <w:bCs/>
          <w:sz w:val="24"/>
          <w:szCs w:val="24"/>
        </w:rPr>
        <w:t>a.</w:t>
      </w:r>
      <w:r w:rsidR="007C7450" w:rsidRPr="007C7450">
        <w:rPr>
          <w:rFonts w:ascii="Garamond" w:hAnsi="Garamond"/>
          <w:b/>
          <w:bCs/>
          <w:sz w:val="24"/>
          <w:szCs w:val="24"/>
        </w:rPr>
        <w:t xml:space="preserve"> Code</w:t>
      </w:r>
      <w:r w:rsidR="007C7450">
        <w:rPr>
          <w:rFonts w:ascii="Garamond" w:hAnsi="Garamond"/>
          <w:b/>
          <w:sz w:val="24"/>
          <w:szCs w:val="24"/>
        </w:rPr>
        <w:t xml:space="preserve"> </w:t>
      </w:r>
      <w:r>
        <w:rPr>
          <w:rFonts w:ascii="Garamond" w:hAnsi="Garamond"/>
          <w:b/>
          <w:sz w:val="24"/>
          <w:szCs w:val="24"/>
        </w:rPr>
        <w:t>§ 34-29(d)(2)</w:t>
      </w:r>
      <w:r>
        <w:rPr>
          <w:rFonts w:ascii="Garamond" w:hAnsi="Garamond"/>
          <w:sz w:val="24"/>
          <w:szCs w:val="24"/>
        </w:rPr>
        <w:t>.</w:t>
      </w:r>
    </w:p>
    <w:p w14:paraId="3B2B9DD5" w14:textId="77777777" w:rsidR="004467AD" w:rsidRDefault="004467AD" w:rsidP="004467AD">
      <w:pPr>
        <w:pStyle w:val="ListParagraph"/>
        <w:rPr>
          <w:rFonts w:ascii="Garamond" w:hAnsi="Garamond"/>
          <w:sz w:val="24"/>
          <w:szCs w:val="24"/>
        </w:rPr>
      </w:pPr>
    </w:p>
    <w:p w14:paraId="6BA121CC" w14:textId="534874EC" w:rsidR="004467AD" w:rsidRPr="001443F4" w:rsidRDefault="004467AD" w:rsidP="004467AD">
      <w:pPr>
        <w:widowControl/>
        <w:numPr>
          <w:ilvl w:val="0"/>
          <w:numId w:val="1"/>
        </w:numPr>
        <w:rPr>
          <w:rFonts w:ascii="Garamond" w:hAnsi="Garamond"/>
          <w:sz w:val="24"/>
          <w:szCs w:val="24"/>
        </w:rPr>
      </w:pPr>
      <w:r w:rsidRPr="001443F4">
        <w:rPr>
          <w:rFonts w:ascii="Garamond" w:hAnsi="Garamond"/>
          <w:sz w:val="24"/>
          <w:szCs w:val="24"/>
        </w:rPr>
        <w:t>Should an injured NCP receive a lump sum payment</w:t>
      </w:r>
      <w:r w:rsidR="00804A89">
        <w:rPr>
          <w:rFonts w:ascii="Garamond" w:hAnsi="Garamond"/>
          <w:sz w:val="24"/>
          <w:szCs w:val="24"/>
        </w:rPr>
        <w:t xml:space="preserve"> and the Division issues an OWD,</w:t>
      </w:r>
      <w:r w:rsidR="001443F4" w:rsidRPr="001443F4">
        <w:rPr>
          <w:rFonts w:ascii="Garamond" w:hAnsi="Garamond"/>
          <w:sz w:val="24"/>
          <w:szCs w:val="24"/>
        </w:rPr>
        <w:t xml:space="preserve"> </w:t>
      </w:r>
      <w:r w:rsidRPr="001443F4">
        <w:rPr>
          <w:rFonts w:ascii="Garamond" w:hAnsi="Garamond"/>
          <w:sz w:val="24"/>
          <w:szCs w:val="24"/>
        </w:rPr>
        <w:t xml:space="preserve">the Division can attach 100% of the settlement.  The Workers’ Compensation Commission has no jurisdiction to rewrite an OWD.  If the OWD is written for 100%, the carrier must turn over 100%.  </w:t>
      </w:r>
      <w:r w:rsidRPr="001443F4">
        <w:rPr>
          <w:rFonts w:ascii="Garamond" w:hAnsi="Garamond"/>
          <w:sz w:val="24"/>
          <w:szCs w:val="24"/>
          <w:u w:val="single"/>
        </w:rPr>
        <w:t>See</w:t>
      </w:r>
      <w:r w:rsidRPr="001443F4">
        <w:rPr>
          <w:rFonts w:ascii="Garamond" w:hAnsi="Garamond"/>
          <w:sz w:val="24"/>
          <w:szCs w:val="24"/>
        </w:rPr>
        <w:t xml:space="preserve"> </w:t>
      </w:r>
      <w:r w:rsidRPr="001443F4">
        <w:rPr>
          <w:rFonts w:ascii="Garamond" w:hAnsi="Garamond"/>
          <w:i/>
          <w:sz w:val="24"/>
          <w:szCs w:val="24"/>
        </w:rPr>
        <w:t xml:space="preserve">Minor v. Aramark, </w:t>
      </w:r>
      <w:r w:rsidRPr="001443F4">
        <w:rPr>
          <w:rFonts w:ascii="Garamond" w:hAnsi="Garamond"/>
          <w:sz w:val="24"/>
          <w:szCs w:val="24"/>
        </w:rPr>
        <w:t xml:space="preserve">59 Va. App. 622, 721 S.E.2d 818 (2012).  When the Division does not know what percentage of the settlement is attributable to lost earnings, the OWD should be written for 100%; the NCP can appeal the OWD through the administrative process to claim any exemptions under </w:t>
      </w:r>
      <w:r w:rsidR="007C7450" w:rsidRPr="007C7450">
        <w:rPr>
          <w:rFonts w:ascii="Garamond" w:hAnsi="Garamond"/>
          <w:sz w:val="24"/>
          <w:szCs w:val="24"/>
        </w:rPr>
        <w:t>V</w:t>
      </w:r>
      <w:r w:rsidR="008C7D8D">
        <w:rPr>
          <w:rFonts w:ascii="Garamond" w:hAnsi="Garamond"/>
          <w:sz w:val="24"/>
          <w:szCs w:val="24"/>
        </w:rPr>
        <w:t>a.</w:t>
      </w:r>
      <w:r w:rsidR="007C7450" w:rsidRPr="007C7450">
        <w:rPr>
          <w:rFonts w:ascii="Garamond" w:hAnsi="Garamond"/>
          <w:sz w:val="24"/>
          <w:szCs w:val="24"/>
        </w:rPr>
        <w:t xml:space="preserve"> Code </w:t>
      </w:r>
      <w:r w:rsidRPr="007C7450">
        <w:rPr>
          <w:rFonts w:ascii="Garamond" w:hAnsi="Garamond"/>
          <w:sz w:val="24"/>
          <w:szCs w:val="24"/>
        </w:rPr>
        <w:t>§ 34-29</w:t>
      </w:r>
      <w:r w:rsidRPr="001443F4">
        <w:rPr>
          <w:rFonts w:ascii="Garamond" w:hAnsi="Garamond"/>
          <w:sz w:val="24"/>
          <w:szCs w:val="24"/>
        </w:rPr>
        <w:t xml:space="preserve"> and to request attorneys’ fees.  </w:t>
      </w:r>
    </w:p>
    <w:p w14:paraId="6778F47E" w14:textId="77777777" w:rsidR="00F939ED" w:rsidRDefault="00F939ED"/>
    <w:sectPr w:rsidR="00F9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E1"/>
    <w:multiLevelType w:val="hybridMultilevel"/>
    <w:tmpl w:val="85BE62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742FA"/>
    <w:multiLevelType w:val="hybridMultilevel"/>
    <w:tmpl w:val="7F24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9397B"/>
    <w:multiLevelType w:val="hybridMultilevel"/>
    <w:tmpl w:val="BA96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82E49"/>
    <w:multiLevelType w:val="hybridMultilevel"/>
    <w:tmpl w:val="D4CE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415B5"/>
    <w:multiLevelType w:val="hybridMultilevel"/>
    <w:tmpl w:val="059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44B1"/>
    <w:multiLevelType w:val="hybridMultilevel"/>
    <w:tmpl w:val="10169BDA"/>
    <w:lvl w:ilvl="0" w:tplc="D7D6B7CC">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1164D56"/>
    <w:multiLevelType w:val="hybridMultilevel"/>
    <w:tmpl w:val="2F56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25889"/>
    <w:multiLevelType w:val="hybridMultilevel"/>
    <w:tmpl w:val="991C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C78C2"/>
    <w:multiLevelType w:val="hybridMultilevel"/>
    <w:tmpl w:val="F36C3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4978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847200">
    <w:abstractNumId w:val="1"/>
  </w:num>
  <w:num w:numId="3" w16cid:durableId="1814638711">
    <w:abstractNumId w:val="3"/>
  </w:num>
  <w:num w:numId="4" w16cid:durableId="1506626297">
    <w:abstractNumId w:val="0"/>
  </w:num>
  <w:num w:numId="5" w16cid:durableId="1142967279">
    <w:abstractNumId w:val="4"/>
  </w:num>
  <w:num w:numId="6" w16cid:durableId="1062560771">
    <w:abstractNumId w:val="2"/>
  </w:num>
  <w:num w:numId="7" w16cid:durableId="580917685">
    <w:abstractNumId w:val="8"/>
  </w:num>
  <w:num w:numId="8" w16cid:durableId="250702840">
    <w:abstractNumId w:val="6"/>
  </w:num>
  <w:num w:numId="9" w16cid:durableId="1338386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05"/>
    <w:rsid w:val="000424F8"/>
    <w:rsid w:val="001443F4"/>
    <w:rsid w:val="00144A4C"/>
    <w:rsid w:val="001E3766"/>
    <w:rsid w:val="00292F24"/>
    <w:rsid w:val="00341950"/>
    <w:rsid w:val="00377436"/>
    <w:rsid w:val="004467AD"/>
    <w:rsid w:val="00477DA2"/>
    <w:rsid w:val="004F0C05"/>
    <w:rsid w:val="004F71EF"/>
    <w:rsid w:val="00760DF7"/>
    <w:rsid w:val="007A39E0"/>
    <w:rsid w:val="007C7450"/>
    <w:rsid w:val="00804A89"/>
    <w:rsid w:val="008C7D8D"/>
    <w:rsid w:val="00912AA2"/>
    <w:rsid w:val="009A65BD"/>
    <w:rsid w:val="00B6155B"/>
    <w:rsid w:val="00B84F9E"/>
    <w:rsid w:val="00CA5F01"/>
    <w:rsid w:val="00D33D40"/>
    <w:rsid w:val="00E3067B"/>
    <w:rsid w:val="00F501B7"/>
    <w:rsid w:val="00F9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AA0C"/>
  <w15:chartTrackingRefBased/>
  <w15:docId w15:val="{F0414826-6040-4F68-B9B3-682C8C47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AD"/>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AD"/>
    <w:pPr>
      <w:ind w:left="720"/>
      <w:contextualSpacing/>
    </w:pPr>
  </w:style>
  <w:style w:type="paragraph" w:customStyle="1" w:styleId="Default">
    <w:name w:val="Default"/>
    <w:rsid w:val="004467A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Meals, Cameron (VDSS)</dc:creator>
  <cp:keywords/>
  <dc:description/>
  <cp:lastModifiedBy>Meals, Cameron (VDSS)</cp:lastModifiedBy>
  <cp:revision>17</cp:revision>
  <dcterms:created xsi:type="dcterms:W3CDTF">2023-01-13T20:19:00Z</dcterms:created>
  <dcterms:modified xsi:type="dcterms:W3CDTF">2023-04-10T20:22:00Z</dcterms:modified>
</cp:coreProperties>
</file>