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5A76" w14:textId="3C2CB7AD" w:rsidR="00CB4218" w:rsidRDefault="003B3D56" w:rsidP="003B3D56">
      <w:pPr>
        <w:jc w:val="center"/>
        <w:rPr>
          <w:sz w:val="44"/>
          <w:szCs w:val="44"/>
        </w:rPr>
      </w:pPr>
      <w:r>
        <w:rPr>
          <w:sz w:val="44"/>
          <w:szCs w:val="44"/>
        </w:rPr>
        <w:t>ADVISORY CONFERENCE</w:t>
      </w:r>
    </w:p>
    <w:p w14:paraId="6604242A" w14:textId="166DBE1C" w:rsidR="003B3D56" w:rsidRDefault="003B3D56" w:rsidP="003B3D56">
      <w:pPr>
        <w:jc w:val="center"/>
        <w:rPr>
          <w:sz w:val="44"/>
          <w:szCs w:val="44"/>
        </w:rPr>
      </w:pPr>
      <w:r>
        <w:rPr>
          <w:sz w:val="44"/>
          <w:szCs w:val="44"/>
        </w:rPr>
        <w:t>MEETING AGENDA</w:t>
      </w:r>
    </w:p>
    <w:p w14:paraId="548EFE4C" w14:textId="77777777" w:rsidR="003B3D56" w:rsidRDefault="003B3D56" w:rsidP="003B3D56">
      <w:pPr>
        <w:jc w:val="center"/>
        <w:rPr>
          <w:sz w:val="44"/>
          <w:szCs w:val="44"/>
        </w:rPr>
      </w:pPr>
    </w:p>
    <w:p w14:paraId="041340F6" w14:textId="75FBCE22" w:rsidR="003B3D56" w:rsidRDefault="003B3D56" w:rsidP="003B3D56">
      <w:pPr>
        <w:rPr>
          <w:b/>
          <w:bCs/>
          <w:sz w:val="28"/>
          <w:szCs w:val="28"/>
        </w:rPr>
      </w:pPr>
      <w:r w:rsidRPr="003B3D56">
        <w:rPr>
          <w:b/>
          <w:bCs/>
          <w:sz w:val="28"/>
          <w:szCs w:val="28"/>
        </w:rPr>
        <w:t>Old Business</w:t>
      </w:r>
    </w:p>
    <w:p w14:paraId="1028EBA6" w14:textId="77777777" w:rsidR="003B3D56" w:rsidRDefault="003B3D56" w:rsidP="003B3D56">
      <w:pPr>
        <w:rPr>
          <w:b/>
          <w:bCs/>
          <w:sz w:val="28"/>
          <w:szCs w:val="28"/>
        </w:rPr>
      </w:pPr>
    </w:p>
    <w:p w14:paraId="499E2DA9" w14:textId="20691F12" w:rsidR="003B3D56" w:rsidRDefault="003B3D56" w:rsidP="003B3D56">
      <w:pPr>
        <w:pStyle w:val="ListParagraph"/>
        <w:numPr>
          <w:ilvl w:val="0"/>
          <w:numId w:val="2"/>
        </w:numPr>
        <w:rPr>
          <w:sz w:val="28"/>
          <w:szCs w:val="28"/>
        </w:rPr>
      </w:pPr>
      <w:r>
        <w:rPr>
          <w:sz w:val="28"/>
          <w:szCs w:val="28"/>
        </w:rPr>
        <w:t>Update on adoption of approved Rules</w:t>
      </w:r>
    </w:p>
    <w:p w14:paraId="6B188EE3" w14:textId="6DD01F36" w:rsidR="003B3D56" w:rsidRDefault="003B3D56" w:rsidP="003B3D56">
      <w:pPr>
        <w:pStyle w:val="ListParagraph"/>
        <w:numPr>
          <w:ilvl w:val="0"/>
          <w:numId w:val="2"/>
        </w:numPr>
        <w:rPr>
          <w:sz w:val="28"/>
          <w:szCs w:val="28"/>
        </w:rPr>
      </w:pPr>
      <w:r>
        <w:rPr>
          <w:sz w:val="28"/>
          <w:szCs w:val="28"/>
        </w:rPr>
        <w:t>Form for varying TPD rates</w:t>
      </w:r>
    </w:p>
    <w:p w14:paraId="10FE7952" w14:textId="77777777" w:rsidR="003B3D56" w:rsidRDefault="003B3D56" w:rsidP="003B3D56">
      <w:pPr>
        <w:rPr>
          <w:sz w:val="28"/>
          <w:szCs w:val="28"/>
        </w:rPr>
      </w:pPr>
    </w:p>
    <w:p w14:paraId="055EEB71" w14:textId="3BBA9782" w:rsidR="003B3D56" w:rsidRDefault="003B3D56" w:rsidP="003B3D56">
      <w:pPr>
        <w:rPr>
          <w:b/>
          <w:bCs/>
          <w:sz w:val="28"/>
          <w:szCs w:val="28"/>
        </w:rPr>
      </w:pPr>
      <w:r>
        <w:rPr>
          <w:b/>
          <w:bCs/>
          <w:sz w:val="28"/>
          <w:szCs w:val="28"/>
        </w:rPr>
        <w:t>New Topics</w:t>
      </w:r>
    </w:p>
    <w:p w14:paraId="12C2C54C" w14:textId="77777777" w:rsidR="003B3D56" w:rsidRDefault="003B3D56" w:rsidP="003B3D56">
      <w:pPr>
        <w:rPr>
          <w:b/>
          <w:bCs/>
          <w:sz w:val="28"/>
          <w:szCs w:val="28"/>
        </w:rPr>
      </w:pPr>
    </w:p>
    <w:p w14:paraId="2ABE9883" w14:textId="2D245EFE" w:rsidR="003B3D56" w:rsidRPr="003B3D56" w:rsidRDefault="003B3D56" w:rsidP="003B3D56">
      <w:pPr>
        <w:pStyle w:val="ListParagraph"/>
        <w:numPr>
          <w:ilvl w:val="0"/>
          <w:numId w:val="4"/>
        </w:numPr>
        <w:rPr>
          <w:sz w:val="28"/>
          <w:szCs w:val="28"/>
        </w:rPr>
      </w:pPr>
      <w:r w:rsidRPr="003B3D56">
        <w:rPr>
          <w:sz w:val="28"/>
          <w:szCs w:val="28"/>
        </w:rPr>
        <w:t>Creating a guardianship bill for application to workers’ compensation cases</w:t>
      </w:r>
      <w:r>
        <w:rPr>
          <w:sz w:val="28"/>
          <w:szCs w:val="28"/>
        </w:rPr>
        <w:t>.  Once drafted and approved the proposed legislation could be presented as Commission Bill.  There is a consensus that legislation is needed to address the problems of getting settlement approved in death cases when infants involved.</w:t>
      </w:r>
    </w:p>
    <w:p w14:paraId="6CEDA737" w14:textId="495B3C59" w:rsidR="003B3D56" w:rsidRDefault="003B3D56" w:rsidP="003B3D56">
      <w:pPr>
        <w:pStyle w:val="ListParagraph"/>
        <w:numPr>
          <w:ilvl w:val="0"/>
          <w:numId w:val="4"/>
        </w:numPr>
        <w:rPr>
          <w:sz w:val="28"/>
          <w:szCs w:val="28"/>
        </w:rPr>
      </w:pPr>
      <w:r w:rsidRPr="003B3D56">
        <w:rPr>
          <w:sz w:val="28"/>
          <w:szCs w:val="28"/>
        </w:rPr>
        <w:t xml:space="preserve"> Creating a rule for the medical authorization program</w:t>
      </w:r>
      <w:r>
        <w:rPr>
          <w:sz w:val="28"/>
          <w:szCs w:val="28"/>
        </w:rPr>
        <w:t>.  A new Rule would help institutionalize this program.</w:t>
      </w:r>
    </w:p>
    <w:p w14:paraId="0E3D7A51" w14:textId="77777777" w:rsidR="003B3D56" w:rsidRDefault="003B3D56" w:rsidP="003B3D56">
      <w:pPr>
        <w:rPr>
          <w:sz w:val="28"/>
          <w:szCs w:val="28"/>
        </w:rPr>
      </w:pPr>
    </w:p>
    <w:p w14:paraId="49902B60" w14:textId="0AE3A1C1" w:rsidR="003B3D56" w:rsidRDefault="003B3D56" w:rsidP="003B3D56">
      <w:pPr>
        <w:rPr>
          <w:b/>
          <w:bCs/>
          <w:sz w:val="28"/>
          <w:szCs w:val="28"/>
        </w:rPr>
      </w:pPr>
      <w:r>
        <w:rPr>
          <w:b/>
          <w:bCs/>
          <w:sz w:val="28"/>
          <w:szCs w:val="28"/>
        </w:rPr>
        <w:t>Possible Future Topics to Address</w:t>
      </w:r>
    </w:p>
    <w:p w14:paraId="5FEE647A" w14:textId="77777777" w:rsidR="003B3D56" w:rsidRDefault="003B3D56" w:rsidP="003B3D56">
      <w:pPr>
        <w:rPr>
          <w:b/>
          <w:bCs/>
          <w:sz w:val="28"/>
          <w:szCs w:val="28"/>
        </w:rPr>
      </w:pPr>
    </w:p>
    <w:p w14:paraId="53EC7923" w14:textId="77777777" w:rsidR="003B3D56" w:rsidRPr="003B3D56" w:rsidRDefault="003B3D56" w:rsidP="003B3D56">
      <w:pPr>
        <w:pStyle w:val="ListParagraph"/>
        <w:numPr>
          <w:ilvl w:val="0"/>
          <w:numId w:val="5"/>
        </w:numPr>
        <w:rPr>
          <w:sz w:val="28"/>
          <w:szCs w:val="28"/>
        </w:rPr>
      </w:pPr>
      <w:r w:rsidRPr="003B3D56">
        <w:rPr>
          <w:sz w:val="28"/>
          <w:szCs w:val="28"/>
        </w:rPr>
        <w:t xml:space="preserve">A Committee to meet with the UEF general counsel regarding settlement rules or policies.  It would be helpful for attorneys on both sides of these cases to understand under what circumstances would the UEF accept claims and/or settle claims and what other policies or limitations there are on the UEF ability to settle cases.  </w:t>
      </w:r>
    </w:p>
    <w:p w14:paraId="31F01CD7" w14:textId="77777777" w:rsidR="003B3D56" w:rsidRPr="003B3D56" w:rsidRDefault="003B3D56" w:rsidP="003B3D56">
      <w:pPr>
        <w:rPr>
          <w:sz w:val="28"/>
          <w:szCs w:val="28"/>
        </w:rPr>
      </w:pPr>
    </w:p>
    <w:p w14:paraId="638F37E0" w14:textId="77777777" w:rsidR="003B3D56" w:rsidRPr="003B3D56" w:rsidRDefault="003B3D56" w:rsidP="003B3D56">
      <w:pPr>
        <w:pStyle w:val="ListParagraph"/>
        <w:numPr>
          <w:ilvl w:val="0"/>
          <w:numId w:val="5"/>
        </w:numPr>
        <w:rPr>
          <w:sz w:val="28"/>
          <w:szCs w:val="28"/>
        </w:rPr>
      </w:pPr>
      <w:r w:rsidRPr="003B3D56">
        <w:rPr>
          <w:sz w:val="28"/>
          <w:szCs w:val="28"/>
        </w:rPr>
        <w:t xml:space="preserve"> A Committee to meet with state case risk manager regarding rules and policies for state employees.  It would be helpful for attorneys on both sides of these cases to understand under what circumstances would the State accept claims and/or settle claims and what other policies or limitations there are on the State ability to settle cases.</w:t>
      </w:r>
    </w:p>
    <w:p w14:paraId="085F6911" w14:textId="77777777" w:rsidR="003B3D56" w:rsidRPr="003B3D56" w:rsidRDefault="003B3D56" w:rsidP="003B3D56">
      <w:pPr>
        <w:pStyle w:val="ListParagraph"/>
        <w:rPr>
          <w:sz w:val="28"/>
          <w:szCs w:val="28"/>
        </w:rPr>
      </w:pPr>
    </w:p>
    <w:p w14:paraId="4F4E58BD" w14:textId="77777777" w:rsidR="003B3D56" w:rsidRPr="003B3D56" w:rsidRDefault="003B3D56" w:rsidP="003B3D56">
      <w:pPr>
        <w:pStyle w:val="ListParagraph"/>
        <w:numPr>
          <w:ilvl w:val="0"/>
          <w:numId w:val="5"/>
        </w:numPr>
        <w:rPr>
          <w:sz w:val="28"/>
          <w:szCs w:val="28"/>
        </w:rPr>
      </w:pPr>
      <w:r w:rsidRPr="003B3D56">
        <w:rPr>
          <w:sz w:val="28"/>
          <w:szCs w:val="28"/>
        </w:rPr>
        <w:t xml:space="preserve">Create a mandatory pre mediation statement with discretion of mediators to be filed one week before the mediation to hopefully avoid cancellation and would be a modification of the current mediation statement. </w:t>
      </w:r>
    </w:p>
    <w:p w14:paraId="0BAF20E8" w14:textId="77777777" w:rsidR="003B3D56" w:rsidRPr="003B3D56" w:rsidRDefault="003B3D56" w:rsidP="003B3D56">
      <w:pPr>
        <w:pStyle w:val="ListParagraph"/>
        <w:rPr>
          <w:sz w:val="28"/>
          <w:szCs w:val="28"/>
        </w:rPr>
      </w:pPr>
    </w:p>
    <w:p w14:paraId="7B71B2FC" w14:textId="77777777" w:rsidR="003B3D56" w:rsidRPr="003B3D56" w:rsidRDefault="003B3D56" w:rsidP="003B3D56">
      <w:pPr>
        <w:rPr>
          <w:b/>
          <w:bCs/>
          <w:sz w:val="28"/>
          <w:szCs w:val="28"/>
        </w:rPr>
      </w:pPr>
    </w:p>
    <w:p w14:paraId="7434C9B6" w14:textId="77777777" w:rsidR="003B3D56" w:rsidRPr="003B3D56" w:rsidRDefault="003B3D56" w:rsidP="003B3D56">
      <w:pPr>
        <w:pStyle w:val="ListParagraph"/>
        <w:rPr>
          <w:sz w:val="28"/>
          <w:szCs w:val="28"/>
        </w:rPr>
      </w:pPr>
    </w:p>
    <w:p w14:paraId="0678B29A" w14:textId="10B496BB" w:rsidR="003B3D56" w:rsidRPr="003B3D56" w:rsidRDefault="003B3D56" w:rsidP="003B3D56">
      <w:pPr>
        <w:rPr>
          <w:b/>
          <w:bCs/>
          <w:sz w:val="28"/>
          <w:szCs w:val="28"/>
        </w:rPr>
      </w:pPr>
    </w:p>
    <w:p w14:paraId="13A6DF7F" w14:textId="77777777" w:rsidR="003B3D56" w:rsidRDefault="003B3D56" w:rsidP="003B3D56">
      <w:pPr>
        <w:rPr>
          <w:b/>
          <w:bCs/>
          <w:sz w:val="28"/>
          <w:szCs w:val="28"/>
        </w:rPr>
      </w:pPr>
    </w:p>
    <w:p w14:paraId="2D7448CF" w14:textId="77777777" w:rsidR="003B3D56" w:rsidRPr="003B3D56" w:rsidRDefault="003B3D56" w:rsidP="003B3D56">
      <w:pPr>
        <w:rPr>
          <w:b/>
          <w:bCs/>
          <w:sz w:val="28"/>
          <w:szCs w:val="28"/>
        </w:rPr>
      </w:pPr>
    </w:p>
    <w:sectPr w:rsidR="003B3D56" w:rsidRPr="003B3D56" w:rsidSect="00980FC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1ED9"/>
    <w:multiLevelType w:val="hybridMultilevel"/>
    <w:tmpl w:val="ED24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E5BAB"/>
    <w:multiLevelType w:val="hybridMultilevel"/>
    <w:tmpl w:val="C020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74AAD"/>
    <w:multiLevelType w:val="hybridMultilevel"/>
    <w:tmpl w:val="E926FF3C"/>
    <w:lvl w:ilvl="0" w:tplc="B1ACBAD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64461B0C"/>
    <w:multiLevelType w:val="hybridMultilevel"/>
    <w:tmpl w:val="379E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46FA2"/>
    <w:multiLevelType w:val="hybridMultilevel"/>
    <w:tmpl w:val="FDD2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204509">
    <w:abstractNumId w:val="1"/>
  </w:num>
  <w:num w:numId="2" w16cid:durableId="2001039561">
    <w:abstractNumId w:val="3"/>
  </w:num>
  <w:num w:numId="3" w16cid:durableId="93287941">
    <w:abstractNumId w:val="4"/>
  </w:num>
  <w:num w:numId="4" w16cid:durableId="908687630">
    <w:abstractNumId w:val="0"/>
  </w:num>
  <w:num w:numId="5" w16cid:durableId="445151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56"/>
    <w:rsid w:val="003B3D56"/>
    <w:rsid w:val="007F3FFC"/>
    <w:rsid w:val="00827862"/>
    <w:rsid w:val="00980FC9"/>
    <w:rsid w:val="00CB4218"/>
    <w:rsid w:val="00CB6D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BA86FD"/>
  <w14:defaultImageDpi w14:val="32767"/>
  <w15:chartTrackingRefBased/>
  <w15:docId w15:val="{79AB76AE-29B7-374D-B116-1F498D9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Walsh</dc:creator>
  <cp:keywords/>
  <dc:description/>
  <cp:lastModifiedBy>Kathleen Walsh</cp:lastModifiedBy>
  <cp:revision>1</cp:revision>
  <dcterms:created xsi:type="dcterms:W3CDTF">2023-05-10T20:08:00Z</dcterms:created>
  <dcterms:modified xsi:type="dcterms:W3CDTF">2023-05-10T20:19:00Z</dcterms:modified>
</cp:coreProperties>
</file>